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94FAB">
      <w:pPr>
        <w:pStyle w:val="3"/>
        <w:rPr>
          <w:rFonts w:eastAsia="Times New Roman"/>
          <w:color w:val="000000"/>
        </w:rPr>
      </w:pPr>
      <w:bookmarkStart w:id="0" w:name="_GoBack"/>
      <w:bookmarkEnd w:id="0"/>
      <w:r>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194FA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Генеральний директор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194FAB">
            <w:pPr>
              <w:jc w:val="center"/>
              <w:rPr>
                <w:rFonts w:eastAsia="Times New Roman"/>
                <w:color w:val="000000"/>
              </w:rPr>
            </w:pPr>
            <w:r>
              <w:rPr>
                <w:rFonts w:eastAsia="Times New Roman"/>
                <w:color w:val="000000"/>
              </w:rPr>
              <w:t>Кiрнос Олег Якович</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29.04.2016</w:t>
            </w:r>
          </w:p>
        </w:tc>
      </w:tr>
      <w:tr w:rsidR="00000000">
        <w:tc>
          <w:tcPr>
            <w:tcW w:w="0" w:type="auto"/>
            <w:gridSpan w:val="4"/>
            <w:vMerge/>
            <w:tcBorders>
              <w:top w:val="nil"/>
              <w:left w:val="nil"/>
              <w:bottom w:val="nil"/>
              <w:right w:val="nil"/>
            </w:tcBorders>
            <w:vAlign w:val="center"/>
            <w:hideMark/>
          </w:tcPr>
          <w:p w:rsidR="00000000" w:rsidRDefault="00194FAB">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(дата)</w:t>
            </w:r>
          </w:p>
        </w:tc>
      </w:tr>
    </w:tbl>
    <w:p w:rsidR="00000000" w:rsidRDefault="00194FAB">
      <w:pPr>
        <w:rPr>
          <w:rFonts w:eastAsia="Times New Roman"/>
          <w:color w:val="000000"/>
        </w:rPr>
      </w:pPr>
    </w:p>
    <w:p w:rsidR="00000000" w:rsidRDefault="00194FAB">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2015 рік </w:t>
      </w:r>
    </w:p>
    <w:p w:rsidR="00000000" w:rsidRDefault="00194FAB">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Приватне акцiонерне товариство "Спецсплав"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xml:space="preserve">Акціонерне товариство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30268695</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Дніпропетровська , Бабушкiнський, 49000, м. Днiпропетровськ, вул. Казакевича, буд. 6, кв. 265</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0562355025 0563741912</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ok_splav@vega.com.ua</w:t>
            </w:r>
          </w:p>
        </w:tc>
      </w:tr>
    </w:tbl>
    <w:p w:rsidR="00000000" w:rsidRDefault="00194FAB">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9652"/>
        <w:gridCol w:w="673"/>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(дата)</w:t>
            </w:r>
          </w:p>
        </w:tc>
      </w:tr>
    </w:tbl>
    <w:p w:rsidR="00000000" w:rsidRDefault="00194FA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993"/>
        <w:gridCol w:w="5478"/>
        <w:gridCol w:w="192"/>
        <w:gridCol w:w="662"/>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(дата)</w:t>
            </w:r>
          </w:p>
        </w:tc>
      </w:tr>
    </w:tbl>
    <w:p w:rsidR="00000000" w:rsidRDefault="00194FA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364"/>
        <w:gridCol w:w="2357"/>
        <w:gridCol w:w="1976"/>
        <w:gridCol w:w="628"/>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jc w:val="center"/>
              <w:rPr>
                <w:rFonts w:eastAsia="Times New Roman"/>
                <w:color w:val="000000"/>
              </w:rPr>
            </w:pPr>
            <w:r>
              <w:rPr>
                <w:rFonts w:eastAsia="Times New Roman"/>
                <w:color w:val="000000"/>
              </w:rPr>
              <w:t>www.spetssplav.pat.ua</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194FAB">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194FAB">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Style w:val="small-text1"/>
                <w:rFonts w:eastAsia="Times New Roman"/>
                <w:color w:val="000000"/>
              </w:rPr>
              <w:t>(дата)</w:t>
            </w:r>
          </w:p>
        </w:tc>
      </w:tr>
    </w:tbl>
    <w:p w:rsidR="00000000" w:rsidRDefault="00194FAB">
      <w:pPr>
        <w:pStyle w:val="3"/>
        <w:rPr>
          <w:rFonts w:eastAsia="Times New Roman"/>
          <w:color w:val="000000"/>
        </w:rPr>
      </w:pPr>
      <w:r>
        <w:rPr>
          <w:rFonts w:eastAsia="Times New Roman"/>
          <w:color w:val="000000"/>
        </w:rPr>
        <w:br w:type="page"/>
      </w:r>
      <w:r>
        <w:rPr>
          <w:rFonts w:eastAsia="Times New Roman"/>
          <w:color w:val="000000"/>
        </w:rPr>
        <w:t>Зміст</w:t>
      </w:r>
    </w:p>
    <w:tbl>
      <w:tblPr>
        <w:tblW w:w="5000" w:type="pct"/>
        <w:tblCellMar>
          <w:top w:w="15" w:type="dxa"/>
          <w:left w:w="15" w:type="dxa"/>
          <w:bottom w:w="15" w:type="dxa"/>
          <w:right w:w="15" w:type="dxa"/>
        </w:tblCellMar>
        <w:tblLook w:val="04A0" w:firstRow="1" w:lastRow="0" w:firstColumn="1" w:lastColumn="0" w:noHBand="0" w:noVBand="1"/>
      </w:tblPr>
      <w:tblGrid>
        <w:gridCol w:w="2064"/>
        <w:gridCol w:w="7228"/>
        <w:gridCol w:w="1033"/>
      </w:tblGrid>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 Основні відомості про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3. Відомості щодо участі емітента в створенні юридичних осіб</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5.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6.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7. Інформація про посадових осіб емітента:</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8. Інформація про осіб, що володіють 10 відсотками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9.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10.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11.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12. Відомості про цінні папери емітента:</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 інформація про облігації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4)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13.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3)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15. Інформація про забезпечення випуску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16. Відомості щодо особливої інформації та інформації про іпотечні цінні папери, 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17.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18.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19. Інформація про склад, структуру і розмір іпотечного покриття:</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 інформація щодо співвідно</w:t>
            </w:r>
            <w:r>
              <w:rPr>
                <w:rFonts w:eastAsia="Times New Roman"/>
                <w:b/>
                <w:bCs/>
                <w:color w:val="000000"/>
              </w:rPr>
              <w:t>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4) відомості про структуру іпотечного покриття іпотечних облігацій за видами іпотечних активів та інших активі</w:t>
            </w:r>
            <w:r>
              <w:rPr>
                <w:rFonts w:eastAsia="Times New Roman"/>
                <w:b/>
                <w:bCs/>
                <w:color w:val="000000"/>
              </w:rPr>
              <w:t>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20. Інформація про наявність прострочених боржником стро</w:t>
            </w:r>
            <w:r>
              <w:rPr>
                <w:rFonts w:eastAsia="Times New Roman"/>
                <w:b/>
                <w:bCs/>
                <w:color w:val="000000"/>
              </w:rPr>
              <w:t>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21. Інформація про випуски іпотечних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22.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23.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24.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25.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26.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27.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28. Відомості про аудиторський висновок (звіт)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29. Текст аудиторського висновку (звіту)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30. Річна фінансова звітність</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32. Звіт про стан об'єкта нерухомості (у разі емісії цільових облігацій підприємств, виконання зобов'язань за якими здійснюється шл</w:t>
            </w:r>
            <w:r>
              <w:rPr>
                <w:rFonts w:eastAsia="Times New Roman"/>
                <w:b/>
                <w:bCs/>
                <w:color w:val="000000"/>
              </w:rPr>
              <w:t>яхом передачі об'єкта (частини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33.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Товариство є приватним акцiонерним, тому у звiт включено iнформацiю вiдповiдно до пп "2)" п. 4 Роздiлу III Положення про розкриття iнформацiї емiтентами цiнних паперiв, затв</w:t>
            </w:r>
            <w:r>
              <w:rPr>
                <w:rFonts w:eastAsia="Times New Roman"/>
                <w:color w:val="000000"/>
              </w:rPr>
              <w:t>ердженого Рiшенням НКЦПФР вiд 03.12.2013 № 2826. "Iнформацiя про органи управлiння пiдприємства" не заповнена, так як даний пункт не заповнюють емiтенти - акцiонернi товариства. "Iнформацiя про одержанi лiцензiї (дозволи) на окремi види дiяльностi" вiдсутн</w:t>
            </w:r>
            <w:r>
              <w:rPr>
                <w:rFonts w:eastAsia="Times New Roman"/>
                <w:color w:val="000000"/>
              </w:rPr>
              <w:t xml:space="preserve">я в складi рiчної регулярної iнформацiї так як дiючих лiцензiй та дозволiв на звiтну дату товариство не має та протягом звiтного не отримувало. "Вiдомостi щодо участi емiтента в створеннi юридичних осiб" вiдсутнi в складi рiчної регулярної iнформацiї, так </w:t>
            </w:r>
            <w:r>
              <w:rPr>
                <w:rFonts w:eastAsia="Times New Roman"/>
                <w:color w:val="000000"/>
              </w:rPr>
              <w:t>як станом на дату подання звiту Товариство не бере участi у створеннi юридичних осiб. "Iнформацiя щодо посади корпоративного секретаря" вiдсутня в складi рiчної регулярної iнформацiї, так як посада корпоративного секретаря в товариствi не передбачена. "Iнф</w:t>
            </w:r>
            <w:r>
              <w:rPr>
                <w:rFonts w:eastAsia="Times New Roman"/>
                <w:color w:val="000000"/>
              </w:rPr>
              <w:t>ормацiя про рейтингове агенство" вiдсутня в складi рiчної регулярної iнформацiї, так як Товариство не проводить рейтингової оцiнки. "Iнформацiя про засновникiв та/або учасникiв емiтента та кiлькiсть i вартiсть акцiй (розмiру часток, паїв)" вiдсутня в склад</w:t>
            </w:r>
            <w:r>
              <w:rPr>
                <w:rFonts w:eastAsia="Times New Roman"/>
                <w:color w:val="000000"/>
              </w:rPr>
              <w:t xml:space="preserve">i рiчної регулярної iнформацiї, так як таку iнформацiю не розкривають емiтенти, якi здiйснили приватне (закрите) розмiщення цiнних паперiв, а також приватнi (закритi) акцiонернi товариства, якi не здiйснювали публiчне (вiдкрите) розмiщення цiнних паперiв. </w:t>
            </w:r>
            <w:r>
              <w:rPr>
                <w:rFonts w:eastAsia="Times New Roman"/>
                <w:color w:val="000000"/>
              </w:rPr>
              <w:t>"Iнформацiя про дивiденди" вiдсутня в складi рiчної регулярної iнформацiї, так як таку iнформацiю не розкривають емiтенти, якi здiйснили приватне (закрите) розмiщення цiнних паперiв, а також приватнi (закритi) акцiонернi товариства, якi не здiйснювали публ</w:t>
            </w:r>
            <w:r>
              <w:rPr>
                <w:rFonts w:eastAsia="Times New Roman"/>
                <w:color w:val="000000"/>
              </w:rPr>
              <w:t>iчне (вiдкрите) розмiщення цiнних паперiв. "Iнформацiя про юридичних осiб, послугами яких користується емiнент" вiдсутня, так як таку iнформацiю не розкривають емiтенти, якi здiйснили приватне (закрите) розмiщення цiнних паперiв, а також приватнi (закритi)</w:t>
            </w:r>
            <w:r>
              <w:rPr>
                <w:rFonts w:eastAsia="Times New Roman"/>
                <w:color w:val="000000"/>
              </w:rPr>
              <w:t xml:space="preserve"> акцiонернi товариства, якi не здiйснювали публiчне (вiдкрите) розмiщення цiнних паперiв. Iнформацiя про облiгацiї емiтента, про iншi цiннi папери, випущенi емiтентом, iнформацiя про похiднi цiннi папери емiтента та iнформацiя про викуп власних акцiй протя</w:t>
            </w:r>
            <w:r>
              <w:rPr>
                <w:rFonts w:eastAsia="Times New Roman"/>
                <w:color w:val="000000"/>
              </w:rPr>
              <w:t>гом звiтного перiоду вiдсутня в складi рiчної iнформацiї так як випуск облiгацiй, iнших цiнних паперiв та похiдних цiнних паперiв, емiсiя яких пiдлягає реєстрацiї та викуп власних акцiй протягом звiтного перiоду Товариство не здiйснювало. Опис бiзнесу не р</w:t>
            </w:r>
            <w:r>
              <w:rPr>
                <w:rFonts w:eastAsia="Times New Roman"/>
                <w:color w:val="000000"/>
              </w:rPr>
              <w:t>озкривають емiтенти, якi здiйснили приватне (закрите) розмiщення цiнних паперiв, а також приватнi (закритi) акцiонернi товариства, якi не здiйснювали публiчне (вiдкрите) розмiщення цiнних паперiв. "Iнформацiя про обсяги виробництва та реалiзацiї основних в</w:t>
            </w:r>
            <w:r>
              <w:rPr>
                <w:rFonts w:eastAsia="Times New Roman"/>
                <w:color w:val="000000"/>
              </w:rPr>
              <w:t>идiв продукцiї" та "Iнформацiя про собiвартiсть реалiзованої продукцiї" вiдсутня у складi рiчної регулярної iнформацiї так як Емiтент не займається такими видами дiяльностi, якi класифiкуються як переробна, добувна промисловiсть або виробництво та розподiл</w:t>
            </w:r>
            <w:r>
              <w:rPr>
                <w:rFonts w:eastAsia="Times New Roman"/>
                <w:color w:val="000000"/>
              </w:rPr>
              <w:t>ення електроенергiї, газу та води за класифiкатором видiв економiчної дiяльностi; а також дохiд (виручка) вiд реалiзацiї продукцiї за звiтний перiод складає менше нiж 5 млн.грн. "Iнформацiя про забезпечення випуску боргових цiнних паперiв" вiдсутня в склад</w:t>
            </w:r>
            <w:r>
              <w:rPr>
                <w:rFonts w:eastAsia="Times New Roman"/>
                <w:color w:val="000000"/>
              </w:rPr>
              <w:t>i рiчної iнформацiї так як Товариство борговi цiннi папери не випускало. Вiдомостi щодо особливої iнформацiї та iнформацiї про iпотечнi цiннi папери, що виникла протягом звiтного перiоду вiдсутня, так як протягом звiтного перiоду така iнформацiя не виникал</w:t>
            </w:r>
            <w:r>
              <w:rPr>
                <w:rFonts w:eastAsia="Times New Roman"/>
                <w:color w:val="000000"/>
              </w:rPr>
              <w:t xml:space="preserve">а.Текст аудиторського висновку (звiту) не розкривають емiтенти, якi здiйснили приватне (закрите) розмiщення цiнних паперiв, а також приватнi (закритi) акцiонернi товариства, якi не здiйснювали публiчне (вiдкрите) розмiщення цiнних паперiв. Рiчна фiнансова </w:t>
            </w:r>
            <w:r>
              <w:rPr>
                <w:rFonts w:eastAsia="Times New Roman"/>
                <w:color w:val="000000"/>
              </w:rPr>
              <w:t>звiтнiсть, складена вiдповiдно до мiжнародних стандартiв фiнансової звiтностi (МСФЗ) вiдсутня у складi рiчної iнформацiї так як фiнансова звiтнiсть за МСФЗ не складалась. Звiт про стан об'єкта нерухомостi вiдсутнiй у складi рiчної iнформацiї так як Товарис</w:t>
            </w:r>
            <w:r>
              <w:rPr>
                <w:rFonts w:eastAsia="Times New Roman"/>
                <w:color w:val="000000"/>
              </w:rPr>
              <w:t>тво випуск цiльових облiгацiй, виконання зобов'язань за якими забезпечене об'єктами нерухомостi не здiйснювало.</w:t>
            </w:r>
          </w:p>
        </w:tc>
      </w:tr>
    </w:tbl>
    <w:p w:rsidR="00000000" w:rsidRDefault="00194FAB">
      <w:pPr>
        <w:pStyle w:val="3"/>
        <w:rPr>
          <w:rFonts w:eastAsia="Times New Roman"/>
          <w:color w:val="000000"/>
        </w:rPr>
      </w:pPr>
      <w:r>
        <w:rPr>
          <w:rFonts w:eastAsia="Times New Roman"/>
          <w:color w:val="000000"/>
        </w:rPr>
        <w:br w:type="page"/>
      </w:r>
      <w:r>
        <w:rPr>
          <w:rFonts w:eastAsia="Times New Roman"/>
          <w:color w:val="000000"/>
        </w:rPr>
        <w:t>III.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Приватне акцiонерне товариство "Спецсплав"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А01 №064591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22.02.1999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 xml:space="preserve">Дніпропетровська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104000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 xml:space="preserve">7. Відсоток акцій (часток, паїв) статутного капіталу, що передано до статутного капіталу державного (національного) акціонерного товариства та/або </w:t>
            </w:r>
            <w:r>
              <w:rPr>
                <w:rFonts w:eastAsia="Times New Roman"/>
                <w:color w:val="000000"/>
              </w:rPr>
              <w:t>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12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25.50 Кування, пресування, штампування, профiлювання; порошкова металургiя;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20.59 Виробництво iншої хiмiчної продукцiї, н.в.i.у;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24.10 Виробництво чавуну, сталi та феросплавiв;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д/н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ПАТ "БАНК КРЕДИТ ДНIПРО"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305749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2600330365901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ПАТ "БАНК КРЕДИТ ДНIПРО"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305749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2600330365901</w:t>
            </w:r>
          </w:p>
        </w:tc>
      </w:tr>
    </w:tbl>
    <w:p w:rsidR="00000000" w:rsidRDefault="00194FAB">
      <w:pPr>
        <w:pStyle w:val="3"/>
        <w:rPr>
          <w:rFonts w:eastAsia="Times New Roman"/>
          <w:color w:val="000000"/>
        </w:rPr>
      </w:pPr>
      <w:r>
        <w:rPr>
          <w:rFonts w:eastAsia="Times New Roman"/>
          <w:color w:val="000000"/>
        </w:rPr>
        <w:t>V. Інформація про посадових осіб емітента</w:t>
      </w:r>
    </w:p>
    <w:p w:rsidR="00000000" w:rsidRDefault="00194FAB">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Генеральний директор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Кiрнос Олег Якович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АЕ 499148 29.01.1997 Бабушкiнським РВ ДМУ УМВС України в Днiпропетровськiй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1965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38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ТОВ "НВФ "Реко ЛТД", займав посаду генерального директора.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12.02.1999 5 рокiв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Повноваження та обов'язки визначенi Статутом Товариства. Посадова особа була призначена на посаду згiдно наказу №1 вiд 12.02.1999р. з наступним продовженням повноважень кожнi 5 рокiв, останнє продовження повноважень вiдбулося 28 квiтня 2014 року</w:t>
            </w:r>
            <w:r>
              <w:rPr>
                <w:rFonts w:eastAsia="Times New Roman"/>
                <w:color w:val="000000"/>
              </w:rPr>
              <w:t xml:space="preserve"> (Протокол вiд 28.04.2014 року). Посадова особа непогашеної судимостi за корисливi та посадовi злочини не має. Попереднi посади, якi обiймав протягом останнiх п'яти рокiв: Генеральний директор ПрАТ "Спецсплав", Директор ТОВ "ТД" Хiмпромпоставка ", Директор</w:t>
            </w:r>
            <w:r>
              <w:rPr>
                <w:rFonts w:eastAsia="Times New Roman"/>
                <w:color w:val="000000"/>
              </w:rPr>
              <w:t xml:space="preserve"> ТОВ НВФ Реко ЛТД. Посадова особа за сумiсництвом займає наступнi посади: директор ТОВ "ТД" Хiмпромпоставка "(код ЄДРПОУ 37212916), адреса 49000, мiсто Днiпропетровськ, вулиця Шевченка, будинок 18-Б, квартира 10, директор ТОВ НВФ Реко ЛТД (код ЄДРПОУ 20200</w:t>
            </w:r>
            <w:r>
              <w:rPr>
                <w:rFonts w:eastAsia="Times New Roman"/>
                <w:color w:val="000000"/>
              </w:rPr>
              <w:t xml:space="preserve">793), Адреса м. Днiпродзержинськ, пр. Пелiна 53/8 За звiтний перiод змiни в складi посадової особи не вiдбувались.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w:t>
            </w:r>
            <w:r>
              <w:rPr>
                <w:rFonts w:eastAsia="Times New Roman"/>
                <w:color w:val="000000"/>
                <w:sz w:val="20"/>
                <w:szCs w:val="20"/>
              </w:rPr>
              <w:t xml:space="preserve">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Гофман Свiтлана Михайлiвна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АЕ 362094 03.09.1996 Бабушкiнським РВ ДМУ УМВС України в Днiпропетровськiй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1959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40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ТОВ "НВФ "Реко ЛТД", займала посаду головного бухгалтера.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02.02.2000 Термiн не визначено.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Повноваження та обов'язки визначенi Статутом Товариства. Посадова особа непогашеної судимостi за корисливi та посадовi злочини не має. Попереднi посади, якi обiймала протягом останнiх п'яти рокiв:Головний бухга</w:t>
            </w:r>
            <w:r>
              <w:rPr>
                <w:rFonts w:eastAsia="Times New Roman"/>
                <w:color w:val="000000"/>
              </w:rPr>
              <w:t>лтер ТОВ НВФ Реко ЛТД, Головний бухгалтер ПрАТ "Спецсплав". За звiтний перiод змiни в складi посадової особи не вiдбувалися.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w:t>
            </w:r>
            <w:r>
              <w:rPr>
                <w:rFonts w:eastAsia="Times New Roman"/>
                <w:color w:val="000000"/>
                <w:sz w:val="20"/>
                <w:szCs w:val="20"/>
              </w:rPr>
              <w:t xml:space="preserve">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Ревiзор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Кiрнос Якiв Iсакович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АЕ 362530 12.09.1996 Бабушкiнським РВ ДМУ УМВС України в Днiпропетровськiй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1930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Середньо-технiчна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57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ЗАТ "Спецсплав", займав посаду механiка.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20.04.2011 5 рокiв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Повноваження та обов'язки визначенi Статутом Товариства. Посадова особа непогашеної судимостi за корисливi та посадовi злочини не має. Посадова особа призначена на посаду 20 квiтня 2011 р., документ про призначення: протокол №1/2011 загальних з</w:t>
            </w:r>
            <w:r>
              <w:rPr>
                <w:rFonts w:eastAsia="Times New Roman"/>
                <w:color w:val="000000"/>
              </w:rPr>
              <w:t>борiв акцiонерiв вiд 20 квiтня 2011 р. Попереднi посади, якi обiймав протягом останнiх п'яти рокiв: ревiзор ПрАТ "Спецсплав".За звiтний перiод змiни в складi посадової особи не вiдбувалися.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w:t>
            </w:r>
            <w:r>
              <w:rPr>
                <w:rFonts w:eastAsia="Times New Roman"/>
                <w:color w:val="000000"/>
                <w:sz w:val="20"/>
                <w:szCs w:val="20"/>
              </w:rPr>
              <w:t xml:space="preserve">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000000" w:rsidRDefault="00194FAB">
      <w:pPr>
        <w:rPr>
          <w:rFonts w:eastAsia="Times New Roman"/>
          <w:color w:val="000000"/>
        </w:rPr>
        <w:sectPr w:rsidR="00000000">
          <w:pgSz w:w="11907" w:h="16840"/>
          <w:pgMar w:top="1134" w:right="851" w:bottom="851" w:left="851" w:header="0" w:footer="0" w:gutter="0"/>
          <w:cols w:space="708"/>
          <w:docGrid w:linePitch="360"/>
        </w:sectPr>
      </w:pPr>
    </w:p>
    <w:p w:rsidR="00000000" w:rsidRDefault="00194FAB">
      <w:pPr>
        <w:pStyle w:val="4"/>
        <w:rPr>
          <w:rFonts w:eastAsia="Times New Roman"/>
          <w:color w:val="000000"/>
        </w:rPr>
      </w:pPr>
      <w:r>
        <w:rPr>
          <w:rFonts w:eastAsia="Times New Roman"/>
          <w:color w:val="000000"/>
        </w:rPr>
        <w:t>2. Інформація про володіння посадовими особами емітента акціями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338"/>
        <w:gridCol w:w="2358"/>
        <w:gridCol w:w="2991"/>
        <w:gridCol w:w="1175"/>
        <w:gridCol w:w="1823"/>
        <w:gridCol w:w="777"/>
        <w:gridCol w:w="1379"/>
        <w:gridCol w:w="1508"/>
        <w:gridCol w:w="1626"/>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Паспортні дані фізичної особи (серія, номер, дата видачі, 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Від загальної кількості</w:t>
            </w:r>
            <w:r>
              <w:rPr>
                <w:rFonts w:eastAsia="Times New Roman"/>
                <w:b/>
                <w:bCs/>
                <w:color w:val="000000"/>
                <w:sz w:val="20"/>
                <w:szCs w:val="20"/>
              </w:rPr>
              <w:t xml:space="preserve">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Генеральний директор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Кiрнос Олег Якович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АЕ 499148 29.01.1997 Бабушкiнським РВ ДМУ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49.95192307692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Головний бухгалтер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Гофман Свiтлана Михайлiвна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АЕ 362094 03.09.1996 Бабушкiнським РВ ДМУ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Ревiзор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Кiрнос Якiв Iсакович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АЕ 362530 12.09.1996 Бабушкiнським РВ ДМУ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50.04807692308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4160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4160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r>
    </w:tbl>
    <w:p w:rsidR="00000000" w:rsidRDefault="00194FAB">
      <w:pPr>
        <w:pStyle w:val="small-text"/>
        <w:rPr>
          <w:color w:val="000000"/>
        </w:rPr>
      </w:pPr>
      <w:r>
        <w:rPr>
          <w:color w:val="000000"/>
        </w:rPr>
        <w:t xml:space="preserve">* Зазначається у разі надання згоди фізичної особи на розкриття паспортних даних. </w:t>
      </w:r>
    </w:p>
    <w:p w:rsidR="00000000" w:rsidRDefault="00194FAB">
      <w:pPr>
        <w:rPr>
          <w:rFonts w:eastAsia="Times New Roman"/>
          <w:color w:val="000000"/>
        </w:rPr>
        <w:sectPr w:rsidR="00000000">
          <w:pgSz w:w="16840" w:h="11907" w:orient="landscape"/>
          <w:pgMar w:top="1134" w:right="1134" w:bottom="851" w:left="851" w:header="0" w:footer="0" w:gutter="0"/>
          <w:cols w:space="720"/>
        </w:sectPr>
      </w:pPr>
    </w:p>
    <w:p w:rsidR="00000000" w:rsidRDefault="00194FAB">
      <w:pPr>
        <w:pStyle w:val="3"/>
        <w:rPr>
          <w:rFonts w:eastAsia="Times New Roman"/>
          <w:color w:val="000000"/>
        </w:rPr>
      </w:pPr>
      <w:r>
        <w:rPr>
          <w:rFonts w:eastAsia="Times New Roman"/>
          <w:color w:val="000000"/>
        </w:rPr>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070"/>
        <w:gridCol w:w="1606"/>
        <w:gridCol w:w="2386"/>
        <w:gridCol w:w="1279"/>
        <w:gridCol w:w="2038"/>
        <w:gridCol w:w="830"/>
        <w:gridCol w:w="1455"/>
        <w:gridCol w:w="1561"/>
        <w:gridCol w:w="1750"/>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Кiрнос Якiв Iсакович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АЕ 362530 12.09.1996 Бабушкiнським РВ ДМУ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50.04807692308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Кiрнос Олег Якович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АЕ 499148 29.01.1997 Бабушкiнським РВ ДМУ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49.95192307692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4160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4160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r>
    </w:tbl>
    <w:p w:rsidR="00000000" w:rsidRDefault="00194FAB">
      <w:pPr>
        <w:pStyle w:val="small-text"/>
        <w:rPr>
          <w:color w:val="000000"/>
        </w:rPr>
      </w:pPr>
      <w:r>
        <w:rPr>
          <w:color w:val="000000"/>
        </w:rPr>
        <w:t xml:space="preserve">* Зазначається: </w:t>
      </w:r>
      <w:r>
        <w:rPr>
          <w:color w:val="000000"/>
        </w:rPr>
        <w:t xml:space="preserve">"Фізична особа", якщо фізична особа не дала згоди на розкриття прізвища, ім'я, по батькові. </w:t>
      </w:r>
      <w:r>
        <w:rPr>
          <w:color w:val="000000"/>
        </w:rPr>
        <w:br/>
        <w:t xml:space="preserve">** Заповненювати необов'язково. </w:t>
      </w:r>
    </w:p>
    <w:p w:rsidR="00000000" w:rsidRDefault="00194FAB">
      <w:pPr>
        <w:rPr>
          <w:rFonts w:eastAsia="Times New Roman"/>
          <w:color w:val="000000"/>
        </w:rPr>
        <w:sectPr w:rsidR="00000000">
          <w:pgSz w:w="16840" w:h="11907" w:orient="landscape"/>
          <w:pgMar w:top="1134" w:right="1134" w:bottom="851" w:left="851" w:header="0" w:footer="0" w:gutter="0"/>
          <w:cols w:space="720"/>
        </w:sectPr>
      </w:pPr>
    </w:p>
    <w:p w:rsidR="00000000" w:rsidRDefault="00194FAB">
      <w:pPr>
        <w:pStyle w:val="3"/>
        <w:rPr>
          <w:rFonts w:eastAsia="Times New Roman"/>
          <w:color w:val="000000"/>
        </w:rPr>
      </w:pPr>
      <w:r>
        <w:rPr>
          <w:rFonts w:eastAsia="Times New Roman"/>
          <w:color w:val="000000"/>
        </w:rPr>
        <w:t>VII. Інформація про загальні збори акціонерів</w:t>
      </w:r>
    </w:p>
    <w:tbl>
      <w:tblPr>
        <w:tblW w:w="5000" w:type="pct"/>
        <w:tblCellMar>
          <w:top w:w="15" w:type="dxa"/>
          <w:left w:w="15" w:type="dxa"/>
          <w:bottom w:w="15" w:type="dxa"/>
          <w:right w:w="15" w:type="dxa"/>
        </w:tblCellMar>
        <w:tblLook w:val="04A0" w:firstRow="1" w:lastRow="0" w:firstColumn="1" w:lastColumn="0" w:noHBand="0" w:noVBand="1"/>
      </w:tblPr>
      <w:tblGrid>
        <w:gridCol w:w="1400"/>
        <w:gridCol w:w="3568"/>
        <w:gridCol w:w="5357"/>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28.04.2015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 xml:space="preserve">Перелiк питань, що розглядалися на загальних зборах: </w:t>
            </w:r>
            <w:r>
              <w:rPr>
                <w:rFonts w:eastAsia="Times New Roman"/>
                <w:color w:val="000000"/>
                <w:sz w:val="20"/>
                <w:szCs w:val="20"/>
              </w:rPr>
              <w:br/>
              <w:t>1.Про обрання Лiчильної комiсiї, Голови та Секретаря рiчних загальних зборiв акцiонерiв.</w:t>
            </w:r>
            <w:r>
              <w:rPr>
                <w:rFonts w:eastAsia="Times New Roman"/>
                <w:color w:val="000000"/>
                <w:sz w:val="20"/>
                <w:szCs w:val="20"/>
              </w:rPr>
              <w:br/>
            </w:r>
            <w:r>
              <w:rPr>
                <w:rFonts w:eastAsia="Times New Roman"/>
                <w:color w:val="000000"/>
                <w:sz w:val="20"/>
                <w:szCs w:val="20"/>
              </w:rPr>
              <w:t>2.Розгляд рiчного звiту Генерального Директора про фiнансово-господарську дiяльнiсть Товариства за 2014 рiк та прийняття рiшення за наслiдками розгляду цього звiту.</w:t>
            </w:r>
            <w:r>
              <w:rPr>
                <w:rFonts w:eastAsia="Times New Roman"/>
                <w:color w:val="000000"/>
                <w:sz w:val="20"/>
                <w:szCs w:val="20"/>
              </w:rPr>
              <w:br/>
              <w:t>3.Розгляд рiчного звiту Ревiзора Товариства про результати дiяльностi Товариства за 2014 рi</w:t>
            </w:r>
            <w:r>
              <w:rPr>
                <w:rFonts w:eastAsia="Times New Roman"/>
                <w:color w:val="000000"/>
                <w:sz w:val="20"/>
                <w:szCs w:val="20"/>
              </w:rPr>
              <w:t>к та прийняття рiшення за наслiдками розгляду цього звiту.</w:t>
            </w:r>
            <w:r>
              <w:rPr>
                <w:rFonts w:eastAsia="Times New Roman"/>
                <w:color w:val="000000"/>
                <w:sz w:val="20"/>
                <w:szCs w:val="20"/>
              </w:rPr>
              <w:br/>
              <w:t>4.Затвердження рiчного фiнансового звiту Товариства за 2014 рiк.</w:t>
            </w:r>
            <w:r>
              <w:rPr>
                <w:rFonts w:eastAsia="Times New Roman"/>
                <w:color w:val="000000"/>
                <w:sz w:val="20"/>
                <w:szCs w:val="20"/>
              </w:rPr>
              <w:br/>
              <w:t>5.Затвердження розподiлу прибутку i збиткiв Товариства за пiдсумками роботи в 2014 роцi.</w:t>
            </w:r>
            <w:r>
              <w:rPr>
                <w:rFonts w:eastAsia="Times New Roman"/>
                <w:color w:val="000000"/>
                <w:sz w:val="20"/>
                <w:szCs w:val="20"/>
              </w:rPr>
              <w:br/>
              <w:t>6.Визначення основних напрямiв дiяльностi Т</w:t>
            </w:r>
            <w:r>
              <w:rPr>
                <w:rFonts w:eastAsia="Times New Roman"/>
                <w:color w:val="000000"/>
                <w:sz w:val="20"/>
                <w:szCs w:val="20"/>
              </w:rPr>
              <w:t>овариства на 2015 рiк.</w:t>
            </w:r>
            <w:r>
              <w:rPr>
                <w:rFonts w:eastAsia="Times New Roman"/>
                <w:color w:val="000000"/>
                <w:sz w:val="20"/>
                <w:szCs w:val="20"/>
              </w:rPr>
              <w:br/>
              <w:t>7.Про прийняття рiшення про укладання, схвалення та погодження умов, надання до-зволу на укладення Товариством значних угод та правочинiв на 2015 рiк.</w:t>
            </w:r>
            <w:r>
              <w:rPr>
                <w:rFonts w:eastAsia="Times New Roman"/>
                <w:color w:val="000000"/>
                <w:sz w:val="20"/>
                <w:szCs w:val="20"/>
              </w:rPr>
              <w:br/>
              <w:t>Пропозицiй щодо порядку денного не надходило. Змiн у перелiку питань порядку денно</w:t>
            </w:r>
            <w:r>
              <w:rPr>
                <w:rFonts w:eastAsia="Times New Roman"/>
                <w:color w:val="000000"/>
                <w:sz w:val="20"/>
                <w:szCs w:val="20"/>
              </w:rPr>
              <w:t>го не було. Всi питання розглянуто, всi рiшення з порядку денного прийнято одноголосно, 4160 голосiв, що складає 100% вiд кiлькостi голосiв акцiонерiв, присутнiх на загальних зборах.</w:t>
            </w:r>
            <w:r>
              <w:rPr>
                <w:rFonts w:eastAsia="Times New Roman"/>
                <w:color w:val="000000"/>
                <w:sz w:val="20"/>
                <w:szCs w:val="20"/>
              </w:rPr>
              <w:br/>
              <w:t>Результати розгляду питань порядку денного:</w:t>
            </w:r>
            <w:r>
              <w:rPr>
                <w:rFonts w:eastAsia="Times New Roman"/>
                <w:color w:val="000000"/>
                <w:sz w:val="20"/>
                <w:szCs w:val="20"/>
              </w:rPr>
              <w:br/>
              <w:t>З ПЕРШОГО ПИТАННЯ ПОРЯДКУ ДЕН</w:t>
            </w:r>
            <w:r>
              <w:rPr>
                <w:rFonts w:eastAsia="Times New Roman"/>
                <w:color w:val="000000"/>
                <w:sz w:val="20"/>
                <w:szCs w:val="20"/>
              </w:rPr>
              <w:t>НОГО:</w:t>
            </w:r>
            <w:r>
              <w:rPr>
                <w:rFonts w:eastAsia="Times New Roman"/>
                <w:color w:val="000000"/>
                <w:sz w:val="20"/>
                <w:szCs w:val="20"/>
              </w:rPr>
              <w:br/>
              <w:t>Рiшення, прийняте загальними зборами:</w:t>
            </w:r>
            <w:r>
              <w:rPr>
                <w:rFonts w:eastAsia="Times New Roman"/>
                <w:color w:val="000000"/>
                <w:sz w:val="20"/>
                <w:szCs w:val="20"/>
              </w:rPr>
              <w:br/>
              <w:t>1.1. Для проведення Загальних зборiв акцiонерiв обрати Голову, секретаря зборiв та Лiчильну комiсiю Загальних зборiв акцiонерiв у наступному складi:</w:t>
            </w:r>
            <w:r>
              <w:rPr>
                <w:rFonts w:eastAsia="Times New Roman"/>
                <w:color w:val="000000"/>
                <w:sz w:val="20"/>
                <w:szCs w:val="20"/>
              </w:rPr>
              <w:br/>
              <w:t>Голова зборiв – Кiрнос Я.I.;</w:t>
            </w:r>
            <w:r>
              <w:rPr>
                <w:rFonts w:eastAsia="Times New Roman"/>
                <w:color w:val="000000"/>
                <w:sz w:val="20"/>
                <w:szCs w:val="20"/>
              </w:rPr>
              <w:br/>
              <w:t>Секретар зборiв – Кiрнос О.Я.;</w:t>
            </w:r>
            <w:r>
              <w:rPr>
                <w:rFonts w:eastAsia="Times New Roman"/>
                <w:color w:val="000000"/>
                <w:sz w:val="20"/>
                <w:szCs w:val="20"/>
              </w:rPr>
              <w:br/>
              <w:t>Гол</w:t>
            </w:r>
            <w:r>
              <w:rPr>
                <w:rFonts w:eastAsia="Times New Roman"/>
                <w:color w:val="000000"/>
                <w:sz w:val="20"/>
                <w:szCs w:val="20"/>
              </w:rPr>
              <w:t xml:space="preserve">ова Лiчильної комiсiї – Тютьков Д.О.; </w:t>
            </w:r>
            <w:r>
              <w:rPr>
                <w:rFonts w:eastAsia="Times New Roman"/>
                <w:color w:val="000000"/>
                <w:sz w:val="20"/>
                <w:szCs w:val="20"/>
              </w:rPr>
              <w:br/>
              <w:t>Член Лiчильної комiсiї – Бабенко М.Г., Меркотун Г.Г.</w:t>
            </w:r>
            <w:r>
              <w:rPr>
                <w:rFonts w:eastAsia="Times New Roman"/>
                <w:color w:val="000000"/>
                <w:sz w:val="20"/>
                <w:szCs w:val="20"/>
              </w:rPr>
              <w:br/>
              <w:t>З ДРУГОГО ПИТАННЯ ПОРЯДКУ ДЕННОГО:</w:t>
            </w:r>
            <w:r>
              <w:rPr>
                <w:rFonts w:eastAsia="Times New Roman"/>
                <w:color w:val="000000"/>
                <w:sz w:val="20"/>
                <w:szCs w:val="20"/>
              </w:rPr>
              <w:br/>
              <w:t>Рiшення, прийняте загальними зборами:</w:t>
            </w:r>
            <w:r>
              <w:rPr>
                <w:rFonts w:eastAsia="Times New Roman"/>
                <w:color w:val="000000"/>
                <w:sz w:val="20"/>
                <w:szCs w:val="20"/>
              </w:rPr>
              <w:br/>
              <w:t>2.1. Затвердити звiт Генерального директора про результати фiнансово-господарської дiяльнос</w:t>
            </w:r>
            <w:r>
              <w:rPr>
                <w:rFonts w:eastAsia="Times New Roman"/>
                <w:color w:val="000000"/>
                <w:sz w:val="20"/>
                <w:szCs w:val="20"/>
              </w:rPr>
              <w:t>тi Товариства за 2014 рiк.</w:t>
            </w:r>
            <w:r>
              <w:rPr>
                <w:rFonts w:eastAsia="Times New Roman"/>
                <w:color w:val="000000"/>
                <w:sz w:val="20"/>
                <w:szCs w:val="20"/>
              </w:rPr>
              <w:br/>
              <w:t>З ТРЕТЬОГО ПИТАННЯ ПОРЯДКУ ДЕННОГО:.</w:t>
            </w:r>
            <w:r>
              <w:rPr>
                <w:rFonts w:eastAsia="Times New Roman"/>
                <w:color w:val="000000"/>
                <w:sz w:val="20"/>
                <w:szCs w:val="20"/>
              </w:rPr>
              <w:br/>
              <w:t>Рiшення, прийняте загальними зборами:</w:t>
            </w:r>
            <w:r>
              <w:rPr>
                <w:rFonts w:eastAsia="Times New Roman"/>
                <w:color w:val="000000"/>
                <w:sz w:val="20"/>
                <w:szCs w:val="20"/>
              </w:rPr>
              <w:br/>
              <w:t>3.1. Затвердити звiт та висновки Ревiзора Товариства за 2014 рiк.</w:t>
            </w:r>
            <w:r>
              <w:rPr>
                <w:rFonts w:eastAsia="Times New Roman"/>
                <w:color w:val="000000"/>
                <w:sz w:val="20"/>
                <w:szCs w:val="20"/>
              </w:rPr>
              <w:br/>
              <w:t>З ЧЕТВЕРТОГО ПИТАННЯ ПОРЯДКУ ДЕННОГО:</w:t>
            </w:r>
            <w:r>
              <w:rPr>
                <w:rFonts w:eastAsia="Times New Roman"/>
                <w:color w:val="000000"/>
                <w:sz w:val="20"/>
                <w:szCs w:val="20"/>
              </w:rPr>
              <w:br/>
              <w:t xml:space="preserve">Рiшення, прийняте загальними зборами: </w:t>
            </w:r>
            <w:r>
              <w:rPr>
                <w:rFonts w:eastAsia="Times New Roman"/>
                <w:color w:val="000000"/>
                <w:sz w:val="20"/>
                <w:szCs w:val="20"/>
              </w:rPr>
              <w:br/>
              <w:t>4.1. Затвер</w:t>
            </w:r>
            <w:r>
              <w:rPr>
                <w:rFonts w:eastAsia="Times New Roman"/>
                <w:color w:val="000000"/>
                <w:sz w:val="20"/>
                <w:szCs w:val="20"/>
              </w:rPr>
              <w:t>дити рiчний фiнансовий звiт (баланс та iншi форми бухгалтерської (фiнансо-вої) звiтностi) Товариства за 2014 рiк.</w:t>
            </w:r>
            <w:r>
              <w:rPr>
                <w:rFonts w:eastAsia="Times New Roman"/>
                <w:color w:val="000000"/>
                <w:sz w:val="20"/>
                <w:szCs w:val="20"/>
              </w:rPr>
              <w:br/>
              <w:t>З П’ЯТОГО ПИТАННЯ ПОРЯДКУ ДЕННОГО:</w:t>
            </w:r>
            <w:r>
              <w:rPr>
                <w:rFonts w:eastAsia="Times New Roman"/>
                <w:color w:val="000000"/>
                <w:sz w:val="20"/>
                <w:szCs w:val="20"/>
              </w:rPr>
              <w:br/>
              <w:t>Рiшення, прийняте загальними зборами:</w:t>
            </w:r>
            <w:r>
              <w:rPr>
                <w:rFonts w:eastAsia="Times New Roman"/>
                <w:color w:val="000000"/>
                <w:sz w:val="20"/>
                <w:szCs w:val="20"/>
              </w:rPr>
              <w:br/>
              <w:t>5.1. Затвердити наступний порядок розподiлу прибутку Товариства за 20</w:t>
            </w:r>
            <w:r>
              <w:rPr>
                <w:rFonts w:eastAsia="Times New Roman"/>
                <w:color w:val="000000"/>
                <w:sz w:val="20"/>
                <w:szCs w:val="20"/>
              </w:rPr>
              <w:t>14 рiк: направити прибуток на розвиток пiдприємства.</w:t>
            </w:r>
            <w:r>
              <w:rPr>
                <w:rFonts w:eastAsia="Times New Roman"/>
                <w:color w:val="000000"/>
                <w:sz w:val="20"/>
                <w:szCs w:val="20"/>
              </w:rPr>
              <w:br/>
              <w:t>5.2. Дивiденди за 2014 рiк не нараховувати та не виплачувати.</w:t>
            </w:r>
            <w:r>
              <w:rPr>
                <w:rFonts w:eastAsia="Times New Roman"/>
                <w:color w:val="000000"/>
                <w:sz w:val="20"/>
                <w:szCs w:val="20"/>
              </w:rPr>
              <w:br/>
              <w:t>З ШОСТОГО ПИТАННЯ ПОРЯДКУ ДЕННОГО:</w:t>
            </w:r>
            <w:r>
              <w:rPr>
                <w:rFonts w:eastAsia="Times New Roman"/>
                <w:color w:val="000000"/>
                <w:sz w:val="20"/>
                <w:szCs w:val="20"/>
              </w:rPr>
              <w:br/>
              <w:t>Рiшення, прийняте загальними зборами:</w:t>
            </w:r>
            <w:r>
              <w:rPr>
                <w:rFonts w:eastAsia="Times New Roman"/>
                <w:color w:val="000000"/>
                <w:sz w:val="20"/>
                <w:szCs w:val="20"/>
              </w:rPr>
              <w:br/>
              <w:t>6.1. Затвердити запропонованi основнi напрямки дiяльностi Товариства</w:t>
            </w:r>
            <w:r>
              <w:rPr>
                <w:rFonts w:eastAsia="Times New Roman"/>
                <w:color w:val="000000"/>
                <w:sz w:val="20"/>
                <w:szCs w:val="20"/>
              </w:rPr>
              <w:t xml:space="preserve"> на 2015 рiк.</w:t>
            </w:r>
            <w:r>
              <w:rPr>
                <w:rFonts w:eastAsia="Times New Roman"/>
                <w:color w:val="000000"/>
                <w:sz w:val="20"/>
                <w:szCs w:val="20"/>
              </w:rPr>
              <w:br/>
              <w:t>З СЬОМОГО ПИТАННЯ ПОРЯДКУ ДЕННОГО:</w:t>
            </w:r>
            <w:r>
              <w:rPr>
                <w:rFonts w:eastAsia="Times New Roman"/>
                <w:color w:val="000000"/>
                <w:sz w:val="20"/>
                <w:szCs w:val="20"/>
              </w:rPr>
              <w:br/>
              <w:t>Рiшення, прийняте загальними зборами:</w:t>
            </w:r>
            <w:r>
              <w:rPr>
                <w:rFonts w:eastAsia="Times New Roman"/>
                <w:color w:val="000000"/>
                <w:sz w:val="20"/>
                <w:szCs w:val="20"/>
              </w:rPr>
              <w:br/>
              <w:t>7.1. Попередньо схвалити вчинення значних правочинiв, якi можуть вчинятися То-вариством у перiод 2015 року, предметом яких може бути майно, роботи або послуги (залучення</w:t>
            </w:r>
            <w:r>
              <w:rPr>
                <w:rFonts w:eastAsia="Times New Roman"/>
                <w:color w:val="000000"/>
                <w:sz w:val="20"/>
                <w:szCs w:val="20"/>
              </w:rPr>
              <w:t xml:space="preserve"> грошових коштiв, угоди щодо майна, робiт, послуг, iнше (тощо), у тому числi угоди щодо забезпечення (договору поруки, iпотеки, застави, договорiв про право договi-рного списання, тощо)), ринкова вартiсть яких за кожним типом не перевищує 50 вiдсо-ткiв вар</w:t>
            </w:r>
            <w:r>
              <w:rPr>
                <w:rFonts w:eastAsia="Times New Roman"/>
                <w:color w:val="000000"/>
                <w:sz w:val="20"/>
                <w:szCs w:val="20"/>
              </w:rPr>
              <w:t>тостi активiв Товариства за даними рiчної фiнансової звiтностi Товариства за 2014 рiк;</w:t>
            </w:r>
            <w:r>
              <w:rPr>
                <w:rFonts w:eastAsia="Times New Roman"/>
                <w:color w:val="000000"/>
                <w:sz w:val="20"/>
                <w:szCs w:val="20"/>
              </w:rPr>
              <w:br/>
              <w:t>7.2. Надати повноваження щодо укладення та пiдписання таких правочинiв (угод, тощо, у тому числi угод щодо забезпечення (договору поруки, iпотеки, застави, договорiв про</w:t>
            </w:r>
            <w:r>
              <w:rPr>
                <w:rFonts w:eastAsia="Times New Roman"/>
                <w:color w:val="000000"/>
                <w:sz w:val="20"/>
                <w:szCs w:val="20"/>
              </w:rPr>
              <w:t xml:space="preserve"> право договiрного списання, тощо)) Генеральному директору Товариства Кiрносу О. Я. (вiдповiдно до Статуту Товариства).</w:t>
            </w:r>
          </w:p>
        </w:tc>
      </w:tr>
    </w:tbl>
    <w:p w:rsidR="00000000" w:rsidRDefault="00194FAB">
      <w:pPr>
        <w:rPr>
          <w:rFonts w:eastAsia="Times New Roman"/>
          <w:color w:val="000000"/>
        </w:rPr>
      </w:pPr>
    </w:p>
    <w:p w:rsidR="00000000" w:rsidRDefault="00194FAB">
      <w:pPr>
        <w:rPr>
          <w:rFonts w:eastAsia="Times New Roman"/>
          <w:color w:val="000000"/>
        </w:rPr>
        <w:sectPr w:rsidR="00000000">
          <w:pgSz w:w="11907" w:h="16840"/>
          <w:pgMar w:top="1134" w:right="851" w:bottom="851" w:left="851" w:header="0" w:footer="0" w:gutter="0"/>
          <w:cols w:space="720"/>
        </w:sectPr>
      </w:pPr>
    </w:p>
    <w:p w:rsidR="00000000" w:rsidRDefault="00194FAB">
      <w:pPr>
        <w:pStyle w:val="3"/>
        <w:rPr>
          <w:rFonts w:eastAsia="Times New Roman"/>
          <w:color w:val="000000"/>
        </w:rPr>
      </w:pPr>
      <w:r>
        <w:rPr>
          <w:rFonts w:eastAsia="Times New Roman"/>
          <w:color w:val="000000"/>
        </w:rPr>
        <w:t>X. Відомості про цінні папери емітента</w:t>
      </w:r>
    </w:p>
    <w:p w:rsidR="00000000" w:rsidRDefault="00194FAB">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firstRow="1" w:lastRow="0" w:firstColumn="1" w:lastColumn="0" w:noHBand="0" w:noVBand="1"/>
      </w:tblPr>
      <w:tblGrid>
        <w:gridCol w:w="1121"/>
        <w:gridCol w:w="1319"/>
        <w:gridCol w:w="2158"/>
        <w:gridCol w:w="1869"/>
        <w:gridCol w:w="1707"/>
        <w:gridCol w:w="1688"/>
        <w:gridCol w:w="1345"/>
        <w:gridCol w:w="1087"/>
        <w:gridCol w:w="1328"/>
        <w:gridCol w:w="1353"/>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03.09.2010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104/04/1/10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Днiпропетровське територiальне управлiння Державної комiсiї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UA4000085948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Додаткова емiсiя не здiйснювалась. Здiйснено закрите розмiщення акцiй, акцiї до лiстингiв цiнних паперiв не включенi.</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w:t>
            </w:r>
          </w:p>
        </w:tc>
      </w:tr>
    </w:tbl>
    <w:p w:rsidR="00000000" w:rsidRDefault="00194FAB">
      <w:pPr>
        <w:rPr>
          <w:rFonts w:eastAsia="Times New Roman"/>
          <w:color w:val="000000"/>
        </w:rPr>
        <w:sectPr w:rsidR="00000000">
          <w:pgSz w:w="16840" w:h="11907" w:orient="landscape"/>
          <w:pgMar w:top="1134" w:right="1134" w:bottom="851" w:left="851" w:header="0" w:footer="0" w:gutter="0"/>
          <w:cols w:space="720"/>
        </w:sectPr>
      </w:pPr>
    </w:p>
    <w:p w:rsidR="00000000" w:rsidRDefault="00194FAB">
      <w:pPr>
        <w:pStyle w:val="3"/>
        <w:rPr>
          <w:rFonts w:eastAsia="Times New Roman"/>
          <w:color w:val="000000"/>
        </w:rPr>
      </w:pPr>
      <w:r>
        <w:rPr>
          <w:rFonts w:eastAsia="Times New Roman"/>
          <w:color w:val="000000"/>
        </w:rPr>
        <w:t>XII. Інформація про господарську та фінансову діяльність емітента</w:t>
      </w:r>
    </w:p>
    <w:p w:rsidR="00000000" w:rsidRDefault="00194FAB">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firstRow="1" w:lastRow="0" w:firstColumn="1" w:lastColumn="0" w:noHBand="0" w:noVBand="1"/>
      </w:tblPr>
      <w:tblGrid>
        <w:gridCol w:w="1694"/>
        <w:gridCol w:w="1498"/>
        <w:gridCol w:w="1379"/>
        <w:gridCol w:w="1498"/>
        <w:gridCol w:w="1379"/>
        <w:gridCol w:w="1498"/>
        <w:gridCol w:w="137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194FA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78.1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78.1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234.1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234.1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78.1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78.1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234.1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Основнi засобi включають активи у матерiальнiй формi вартiсть придбання яких перевищує 2500.00 грн. Термiн корисного використання встановлюється бiльше одного року. Амортизацiя основних засобiв здiйснюється прямолiнiйним методом по строку корисного викорис</w:t>
            </w:r>
            <w:r>
              <w:rPr>
                <w:rFonts w:eastAsia="Times New Roman"/>
                <w:color w:val="000000"/>
                <w:sz w:val="20"/>
                <w:szCs w:val="20"/>
              </w:rPr>
              <w:t>тання. Очiкуваний термiн корисної експлуатацiї визначається комiсiєю при введеннi в експлуатацiю та вiдображається в актi введення в експлуатацiю. Лiквiдацiйна вартiсть основних засобiв прирiвнюється до нуля.Справедлива вартiсть усiх основних засобiв дорiв</w:t>
            </w:r>
            <w:r>
              <w:rPr>
                <w:rFonts w:eastAsia="Times New Roman"/>
                <w:color w:val="000000"/>
                <w:sz w:val="20"/>
                <w:szCs w:val="20"/>
              </w:rPr>
              <w:t>нює їх залишкової вартостi, у зв'язку з чим переоцiнка основних засобiв до особливого розпорядження не проводиться. Витрати, пов'язанi з полiпшенням стану об'єкта (модернiзацiя, модифiкацiя, реконструкцiя тощо), якi призведуть до зростання майбутнiх економ</w:t>
            </w:r>
            <w:r>
              <w:rPr>
                <w:rFonts w:eastAsia="Times New Roman"/>
                <w:color w:val="000000"/>
                <w:sz w:val="20"/>
                <w:szCs w:val="20"/>
              </w:rPr>
              <w:t>iчних вигод, очiкуваних вiд використання об'єкта, вiдносяться на збiльшення первiсної вартостi основних засобiв пiсля введення їх в експлуатацiю. Витрати, понесенi з метою пiдтримання об'єкта в робочому станi та одержання первiсно визначеної суми майбутнiх</w:t>
            </w:r>
            <w:r>
              <w:rPr>
                <w:rFonts w:eastAsia="Times New Roman"/>
                <w:color w:val="000000"/>
                <w:sz w:val="20"/>
                <w:szCs w:val="20"/>
              </w:rPr>
              <w:t xml:space="preserve"> економiчних вигiд вiд його використання, включаються до складу витрат. Обмежень на використання майна Товариства не iснує. Станом на 31.12.2015 р. первiсна вартiсть основних засобiв складає 618,6 тис. грн., знос - 585,3 тис. грн.</w:t>
            </w:r>
          </w:p>
        </w:tc>
      </w:tr>
    </w:tbl>
    <w:p w:rsidR="00000000" w:rsidRDefault="00194FAB">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058"/>
        <w:gridCol w:w="3717"/>
        <w:gridCol w:w="455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1496.4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1837.2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Розрахунок вартостi чистих активiв вiдбувався вiдповiдно до методичних рекомендацiй НКЦПФР (Рiшення № 485 вiд 17.11.2004 року) та Положення (стандарту) бухгалтерського облiку 25 "Фiнансовий зв</w:t>
            </w:r>
            <w:r>
              <w:rPr>
                <w:rFonts w:eastAsia="Times New Roman"/>
                <w:color w:val="000000"/>
                <w:sz w:val="20"/>
                <w:szCs w:val="20"/>
              </w:rPr>
              <w:t>iт суб'єкта малого пiдприємництва", затвердженого Наказом Мiнiстерства фiнансiв України № 39 вiд 25.02.2000 р. З економiчної точки зору чистi активи втiлюють в собi вартiсть майна Товариства, вiльного вiд боргових зобов'язань. Визначення вартостi чистих ак</w:t>
            </w:r>
            <w:r>
              <w:rPr>
                <w:rFonts w:eastAsia="Times New Roman"/>
                <w:color w:val="000000"/>
                <w:sz w:val="20"/>
                <w:szCs w:val="20"/>
              </w:rPr>
              <w:t>тивiв проводилося за формулою: Чистi активи = Необоротнi активи + Оборотнi активи + Необоротнi активи та групи вибуття- Довгостроковi зобов'язання, цiльове фiнансвування та забезпечення - Поточнi зобов'язання - Зобов'язання, пов'язанi з необоротними актива</w:t>
            </w:r>
            <w:r>
              <w:rPr>
                <w:rFonts w:eastAsia="Times New Roman"/>
                <w:color w:val="000000"/>
                <w:sz w:val="20"/>
                <w:szCs w:val="20"/>
              </w:rPr>
              <w:t>ми, утримуваними для продажу та групами вибуття.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Розрахункова вартiсть чистих активiв(1496,4 тис.грн. ) бiльше скоригованого статутного капiталу(104.000 тис.грн. ).Це вiдповiдає вимогам статтi 155 п.3 Цивiльного кодексу України. Величина статутного капiталу вiдповiдає величинi статутного капiталу, розрах</w:t>
            </w:r>
            <w:r>
              <w:rPr>
                <w:rFonts w:eastAsia="Times New Roman"/>
                <w:color w:val="000000"/>
                <w:sz w:val="20"/>
                <w:szCs w:val="20"/>
              </w:rPr>
              <w:t>ованому на кiнець року.</w:t>
            </w:r>
          </w:p>
        </w:tc>
      </w:tr>
    </w:tbl>
    <w:p w:rsidR="00000000" w:rsidRDefault="00194FAB">
      <w:pPr>
        <w:pStyle w:val="4"/>
        <w:rPr>
          <w:rFonts w:eastAsia="Times New Roman"/>
          <w:color w:val="000000"/>
        </w:rPr>
      </w:pPr>
      <w:r>
        <w:rPr>
          <w:rFonts w:eastAsia="Times New Roman"/>
          <w:color w:val="000000"/>
        </w:rPr>
        <w:t>3. Інформація про зобов'язання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374"/>
        <w:gridCol w:w="1371"/>
        <w:gridCol w:w="1899"/>
        <w:gridCol w:w="2419"/>
        <w:gridCol w:w="1262"/>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27.7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3399.8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3427.5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д/н</w:t>
            </w:r>
          </w:p>
        </w:tc>
      </w:tr>
    </w:tbl>
    <w:p w:rsidR="00000000" w:rsidRDefault="00194FAB">
      <w:pPr>
        <w:pStyle w:val="4"/>
        <w:rPr>
          <w:rFonts w:eastAsia="Times New Roman"/>
          <w:color w:val="000000"/>
        </w:rPr>
      </w:pPr>
      <w:r>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firstRow="1" w:lastRow="0" w:firstColumn="1" w:lastColumn="0" w:noHBand="0" w:noVBand="1"/>
      </w:tblPr>
      <w:tblGrid>
        <w:gridCol w:w="6771"/>
        <w:gridCol w:w="3554"/>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Товариство з обмеженою вiдповiдальнiстю "Аудиторська фiрма "Аудит-Днiпроконсульт"</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24600006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49106, Днiпропетровська обл., м. Днiпропетровськ, пр. Героїв, буд. 35, к. 264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Номер та дата видачі сві</w:t>
            </w:r>
            <w:r>
              <w:rPr>
                <w:rFonts w:eastAsia="Times New Roman"/>
                <w:color w:val="000000"/>
                <w:sz w:val="20"/>
                <w:szCs w:val="20"/>
              </w:rPr>
              <w:t>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1731 26.01.2001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12.02.2016 29.10.2020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Звітний період, за який пр</w:t>
            </w:r>
            <w:r>
              <w:rPr>
                <w:rFonts w:eastAsia="Times New Roman"/>
                <w:color w:val="000000"/>
                <w:sz w:val="20"/>
                <w:szCs w:val="20"/>
              </w:rPr>
              <w:t>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2015 рiк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умовно-позитивна</w:t>
            </w:r>
          </w:p>
        </w:tc>
      </w:tr>
    </w:tbl>
    <w:p w:rsidR="00000000" w:rsidRDefault="00194FAB">
      <w:pPr>
        <w:rPr>
          <w:rFonts w:eastAsia="Times New Roman"/>
          <w:color w:val="000000"/>
        </w:rPr>
        <w:sectPr w:rsidR="00000000">
          <w:pgSz w:w="11907" w:h="16840"/>
          <w:pgMar w:top="1134" w:right="851" w:bottom="851" w:left="851" w:header="0" w:footer="0" w:gutter="0"/>
          <w:cols w:space="720"/>
        </w:sectPr>
      </w:pPr>
    </w:p>
    <w:p w:rsidR="00000000" w:rsidRDefault="00194FAB">
      <w:pPr>
        <w:pStyle w:val="3"/>
        <w:rPr>
          <w:rFonts w:eastAsia="Times New Roman"/>
          <w:color w:val="000000"/>
        </w:rPr>
      </w:pPr>
      <w:r>
        <w:rPr>
          <w:rFonts w:eastAsia="Times New Roman"/>
          <w:color w:val="000000"/>
        </w:rPr>
        <w:t>Інформація про стан корпоративного управління</w:t>
      </w:r>
    </w:p>
    <w:p w:rsidR="00000000" w:rsidRDefault="00194FAB">
      <w:pPr>
        <w:pStyle w:val="3"/>
        <w:rPr>
          <w:rFonts w:eastAsia="Times New Roman"/>
          <w:color w:val="000000"/>
        </w:rPr>
      </w:pPr>
      <w:r>
        <w:rPr>
          <w:rFonts w:eastAsia="Times New Roman"/>
          <w:color w:val="000000"/>
        </w:rPr>
        <w:t>ЗАГАЛЬНІ ЗБОРИ АКЦІОНЕРІВ</w:t>
      </w:r>
    </w:p>
    <w:p w:rsidR="00000000" w:rsidRDefault="00194FAB">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firstRow="1" w:lastRow="0" w:firstColumn="1" w:lastColumn="0" w:noHBand="0" w:noVBand="1"/>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Рік</w:t>
            </w:r>
            <w:r>
              <w:rPr>
                <w:rFonts w:eastAsia="Times New Roman"/>
                <w:b/>
                <w:bCs/>
                <w:color w:val="000000"/>
                <w:sz w:val="20"/>
                <w:szCs w:val="20"/>
              </w:rPr>
              <w:t xml:space="preserve">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Інше (запишіть): В звiтному перiодi позачерговi збори не скликалися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Ні</w:t>
            </w:r>
          </w:p>
        </w:tc>
      </w:tr>
    </w:tbl>
    <w:p w:rsidR="00000000" w:rsidRDefault="00194FAB">
      <w:pPr>
        <w:pStyle w:val="3"/>
        <w:rPr>
          <w:rFonts w:eastAsia="Times New Roman"/>
          <w:color w:val="000000"/>
        </w:rPr>
      </w:pPr>
      <w:r>
        <w:rPr>
          <w:rFonts w:eastAsia="Times New Roman"/>
          <w:color w:val="000000"/>
        </w:rPr>
        <w:t>ОРГАНИ УПРАВЛІННЯ</w:t>
      </w:r>
    </w:p>
    <w:p w:rsidR="00000000" w:rsidRDefault="00194FAB">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Кількість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Кількість представників акціонерів, що працюють у товаристві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Кількість представників держави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більше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меньше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Кількість представників акціонерів - юридичних осіб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Нi</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д/н</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085"/>
        <w:gridCol w:w="240"/>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0</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д/н</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Ні</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Інше (запишіть):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478"/>
        <w:gridCol w:w="1847"/>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так, введено посаду ревізора</w:t>
            </w:r>
          </w:p>
        </w:tc>
      </w:tr>
    </w:tbl>
    <w:p w:rsidR="00000000" w:rsidRDefault="00194FAB">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кількість членів ревізійної комісії 1 осіб;</w:t>
            </w:r>
          </w:p>
        </w:tc>
      </w:tr>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1</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firstRow="1" w:lastRow="0" w:firstColumn="1" w:lastColumn="0" w:noHBand="0" w:noVBand="1"/>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містить статут або внутрішні документи ак</w:t>
            </w:r>
            <w:r>
              <w:rPr>
                <w:rFonts w:eastAsia="Times New Roman"/>
                <w:b/>
                <w:bCs/>
                <w:color w:val="000000"/>
              </w:rPr>
              <w:t>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rsidR="00000000" w:rsidRDefault="00194FAB">
      <w:pPr>
        <w:rPr>
          <w:rFonts w:eastAsia="Times New Roman"/>
          <w:color w:val="000000"/>
        </w:rPr>
      </w:pPr>
      <w:r>
        <w:rPr>
          <w:rFonts w:eastAsia="Times New Roman"/>
          <w:color w:val="000000"/>
        </w:rPr>
        <w:br/>
      </w:r>
    </w:p>
    <w:p w:rsidR="00000000" w:rsidRDefault="00194FAB">
      <w:pPr>
        <w:pStyle w:val="4"/>
        <w:jc w:val="left"/>
        <w:rPr>
          <w:rFonts w:eastAsia="Times New Roman"/>
          <w:color w:val="000000"/>
        </w:rPr>
      </w:pPr>
      <w:r>
        <w:rPr>
          <w:rFonts w:eastAsia="Times New Roman"/>
          <w:color w:val="000000"/>
        </w:rPr>
        <w:t>Які документи існують у вашому акціонерном</w:t>
      </w:r>
      <w:r>
        <w:rPr>
          <w:rFonts w:eastAsia="Times New Roman"/>
          <w:color w:val="000000"/>
        </w:rPr>
        <w:t xml:space="preserve">у товаристві?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firstRow="1" w:lastRow="0" w:firstColumn="1" w:lastColumn="0" w:noHBand="0" w:noVBand="1"/>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w:t>
            </w:r>
            <w:r>
              <w:rPr>
                <w:rFonts w:eastAsia="Times New Roman"/>
                <w:b/>
                <w:bCs/>
                <w:color w:val="000000"/>
                <w:sz w:val="20"/>
                <w:szCs w:val="20"/>
              </w:rPr>
              <w:t xml:space="preserve">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Ні</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Ні</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Скільки разів на рік у с</w:t>
      </w:r>
      <w:r>
        <w:rPr>
          <w:rFonts w:eastAsia="Times New Roman"/>
          <w:color w:val="000000"/>
        </w:rPr>
        <w:t>ередньому проводилися аудиторські перевірки акціонерного товариства зовнішнім аудитором протягом останніх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Ні</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д/н</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194FAB">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194FAB">
      <w:pPr>
        <w:pStyle w:val="4"/>
        <w:jc w:val="left"/>
        <w:rPr>
          <w:rFonts w:eastAsia="Times New Roman"/>
          <w:color w:val="000000"/>
        </w:rPr>
      </w:pPr>
      <w:r>
        <w:rPr>
          <w:rFonts w:eastAsia="Times New Roman"/>
          <w:color w:val="000000"/>
        </w:rPr>
        <w:t>Чи планує ваше</w:t>
      </w:r>
      <w:r>
        <w:rPr>
          <w:rFonts w:eastAsia="Times New Roman"/>
          <w:color w:val="000000"/>
        </w:rPr>
        <w:t xml:space="preserve">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Інше (запишіть): Нi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bl>
    <w:p w:rsidR="00000000" w:rsidRDefault="00194FAB">
      <w:pPr>
        <w:rPr>
          <w:rFonts w:eastAsia="Times New Roman"/>
          <w:color w:val="000000"/>
        </w:rPr>
      </w:pPr>
    </w:p>
    <w:p w:rsidR="00000000" w:rsidRDefault="00194FAB">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194FAB">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X</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 xml:space="preserve">Чи змінювало акціонерне товариство особу, яка веде облік прав власності на акції у </w:t>
            </w:r>
            <w:r>
              <w:rPr>
                <w:rFonts w:eastAsia="Times New Roman"/>
                <w:b/>
                <w:bCs/>
                <w:color w:val="000000"/>
              </w:rPr>
              <w:t>депозитарній системі України протягом останніх трьох років? Ні</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Ні</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Кодексу корпоративного управлiння немає </w:t>
            </w:r>
          </w:p>
        </w:tc>
      </w:tr>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Чи оприлюднено інформацію про прийняття акціонерн</w:t>
            </w:r>
            <w:r>
              <w:rPr>
                <w:rFonts w:eastAsia="Times New Roman"/>
                <w:b/>
                <w:bCs/>
                <w:color w:val="000000"/>
              </w:rPr>
              <w:t xml:space="preserve">им товариством кодексу (принципів, правил) корпоративного управління? (так/ні) Ні; укажіть яким чином його оприлюднено: Кодексу корпоративного управлiння немає </w:t>
            </w:r>
          </w:p>
        </w:tc>
      </w:tr>
      <w:tr w:rsidR="00000000">
        <w:tc>
          <w:tcPr>
            <w:tcW w:w="0" w:type="auto"/>
            <w:tcMar>
              <w:top w:w="60" w:type="dxa"/>
              <w:left w:w="60" w:type="dxa"/>
              <w:bottom w:w="60" w:type="dxa"/>
              <w:right w:w="60" w:type="dxa"/>
            </w:tcMar>
            <w:vAlign w:val="center"/>
            <w:hideMark/>
          </w:tcPr>
          <w:p w:rsidR="00000000" w:rsidRDefault="00194FAB">
            <w:pPr>
              <w:rPr>
                <w:rFonts w:eastAsia="Times New Roman"/>
                <w:b/>
                <w:bCs/>
                <w:color w:val="000000"/>
              </w:rPr>
            </w:pPr>
            <w:r>
              <w:rPr>
                <w:rFonts w:eastAsia="Times New Roman"/>
                <w:b/>
                <w:bCs/>
                <w:color w:val="000000"/>
              </w:rPr>
              <w:t>Вкажіть інформацію щодо дотримання/недотримання кодексу корпоративного управління (принципів</w:t>
            </w:r>
            <w:r>
              <w:rPr>
                <w:rFonts w:eastAsia="Times New Roman"/>
                <w:b/>
                <w:bCs/>
                <w:color w:val="000000"/>
              </w:rPr>
              <w:t>, правил) в акціонерному товаристві (з посиланням на джерело розміщення їх тексту), відхилення та 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Кодексу корпоративного управлiння немає</w:t>
            </w:r>
          </w:p>
        </w:tc>
      </w:tr>
    </w:tbl>
    <w:p w:rsidR="00000000" w:rsidRDefault="00194FAB">
      <w:pPr>
        <w:rPr>
          <w:rFonts w:eastAsia="Times New Roman"/>
          <w:color w:val="000000"/>
        </w:rPr>
        <w:sectPr w:rsidR="00000000">
          <w:pgSz w:w="11907" w:h="16840"/>
          <w:pgMar w:top="1134" w:right="851" w:bottom="851" w:left="851" w:header="0" w:footer="0" w:gutter="0"/>
          <w:cols w:space="720"/>
        </w:sectPr>
      </w:pPr>
    </w:p>
    <w:p w:rsidR="00000000" w:rsidRDefault="00194FAB">
      <w:pPr>
        <w:pStyle w:val="3"/>
        <w:rPr>
          <w:rFonts w:eastAsia="Times New Roman"/>
          <w:color w:val="000000"/>
        </w:rPr>
      </w:pPr>
      <w:r>
        <w:rPr>
          <w:rFonts w:eastAsia="Times New Roman"/>
          <w:color w:val="000000"/>
        </w:rPr>
        <w:t>ФІНАНСОВИЙ ЗВІТ</w:t>
      </w:r>
      <w:r>
        <w:rPr>
          <w:rFonts w:eastAsia="Times New Roman"/>
          <w:color w:val="000000"/>
        </w:rPr>
        <w:br/>
        <w:t>СУБ'ЄКТА МАЛОГО ПІДПРИЄМНИЦТВА</w:t>
      </w:r>
    </w:p>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Приватне акцiонерне товариство "Спецсплав"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30268695</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1210136600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230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25.50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Одиниця виміру: тис.грн. з одним десятковим знаком</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194FAB">
            <w:pPr>
              <w:rPr>
                <w:rFonts w:eastAsia="Times New Roman"/>
                <w:color w:val="000000"/>
              </w:rPr>
            </w:pPr>
            <w:r>
              <w:rPr>
                <w:rFonts w:eastAsia="Times New Roman"/>
                <w:color w:val="000000"/>
              </w:rPr>
              <w:t>Адреса, телефон</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r>
              <w:rPr>
                <w:rFonts w:eastAsia="Times New Roman"/>
                <w:color w:val="000000"/>
              </w:rPr>
              <w:t>49083 Днiпропетровська область Бабушкiнський м. Днiпропетровськ вул. Казакевича, буд. 6, кв. 265 0562355025</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194FAB">
            <w:pPr>
              <w:jc w:val="center"/>
              <w:rPr>
                <w:rFonts w:eastAsia="Times New Roman"/>
                <w:color w:val="000000"/>
              </w:rPr>
            </w:pP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jc w:val="right"/>
              <w:rPr>
                <w:rFonts w:eastAsia="Times New Roman"/>
                <w:b/>
                <w:bCs/>
                <w:color w:val="000000"/>
              </w:rPr>
            </w:pPr>
            <w:r>
              <w:rPr>
                <w:rFonts w:eastAsia="Times New Roman"/>
                <w:b/>
                <w:bCs/>
                <w:color w:val="000000"/>
              </w:rPr>
              <w:t>Форма № 1-м</w:t>
            </w:r>
          </w:p>
        </w:tc>
      </w:tr>
      <w:tr w:rsidR="00000000">
        <w:tc>
          <w:tcPr>
            <w:tcW w:w="0" w:type="auto"/>
            <w:tcMar>
              <w:top w:w="60" w:type="dxa"/>
              <w:left w:w="60" w:type="dxa"/>
              <w:bottom w:w="60" w:type="dxa"/>
              <w:right w:w="60" w:type="dxa"/>
            </w:tcMar>
            <w:vAlign w:val="center"/>
            <w:hideMark/>
          </w:tcPr>
          <w:p w:rsidR="00000000" w:rsidRDefault="00194FAB">
            <w:pPr>
              <w:jc w:val="center"/>
              <w:rPr>
                <w:rFonts w:eastAsia="Times New Roman"/>
                <w:b/>
                <w:bCs/>
                <w:color w:val="000000"/>
              </w:rPr>
            </w:pPr>
            <w:r>
              <w:rPr>
                <w:rStyle w:val="a4"/>
                <w:rFonts w:eastAsia="Times New Roman"/>
                <w:color w:val="000000"/>
              </w:rPr>
              <w:t>1. Баланс</w:t>
            </w:r>
            <w:r>
              <w:rPr>
                <w:rFonts w:eastAsia="Times New Roman"/>
                <w:b/>
                <w:bCs/>
                <w:color w:val="000000"/>
              </w:rPr>
              <w:br/>
            </w:r>
            <w:r>
              <w:rPr>
                <w:rStyle w:val="a4"/>
                <w:rFonts w:eastAsia="Times New Roman"/>
                <w:color w:val="000000"/>
              </w:rPr>
              <w:t>на 31.12.2015 р.</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78.1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33.3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618.6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618.6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 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( 540.5 )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( 585.3 )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Довгострокові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180.4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33.3</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1258.9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1977.1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 у тому числі 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Дебіторська заборгованість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1238.2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2138.4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Дебіторська заборгованість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287.7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 у тому числі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362.7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208.2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263.9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3123.9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4890.6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ІІІ.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3304.3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4923.9</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104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1733.2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1392.4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1837.2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1496.4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II. Довгострокові забов"язання, цільове фінансування та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ІІІ. Поточні зобов’язання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Поточна кредиторська заборгованість 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862.8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2409.7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25.2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21.1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565.2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965.2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1467.1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3427.5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3304.3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4923.9</w:t>
            </w:r>
          </w:p>
        </w:tc>
      </w:tr>
    </w:tbl>
    <w:p w:rsidR="00000000" w:rsidRDefault="00194FAB">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194FAB">
            <w:pPr>
              <w:jc w:val="center"/>
              <w:rPr>
                <w:rFonts w:eastAsia="Times New Roman"/>
                <w:b/>
                <w:bCs/>
                <w:color w:val="000000"/>
              </w:rPr>
            </w:pPr>
            <w:r>
              <w:rPr>
                <w:rFonts w:eastAsia="Times New Roman"/>
                <w:b/>
                <w:bCs/>
                <w:color w:val="000000"/>
              </w:rPr>
              <w:t>2. Звіт про фінансові результати</w:t>
            </w:r>
            <w:r>
              <w:rPr>
                <w:rFonts w:eastAsia="Times New Roman"/>
                <w:b/>
                <w:bCs/>
                <w:color w:val="000000"/>
              </w:rPr>
              <w:br/>
              <w:t>за 12 місяців р.</w:t>
            </w:r>
          </w:p>
        </w:tc>
      </w:tr>
      <w:tr w:rsidR="00000000">
        <w:tc>
          <w:tcPr>
            <w:tcW w:w="0" w:type="auto"/>
            <w:tcMar>
              <w:top w:w="60" w:type="dxa"/>
              <w:left w:w="60" w:type="dxa"/>
              <w:bottom w:w="60" w:type="dxa"/>
              <w:right w:w="60" w:type="dxa"/>
            </w:tcMar>
            <w:vAlign w:val="center"/>
            <w:hideMark/>
          </w:tcPr>
          <w:p w:rsidR="00000000" w:rsidRDefault="00194FAB">
            <w:pPr>
              <w:jc w:val="right"/>
              <w:rPr>
                <w:rFonts w:eastAsia="Times New Roman"/>
                <w:b/>
                <w:bCs/>
                <w:color w:val="000000"/>
              </w:rPr>
            </w:pPr>
            <w:r>
              <w:rPr>
                <w:rFonts w:eastAsia="Times New Roman"/>
                <w:b/>
                <w:bCs/>
                <w:color w:val="000000"/>
              </w:rPr>
              <w:t>Форма N 2-м</w:t>
            </w:r>
          </w:p>
        </w:tc>
      </w:tr>
    </w:tbl>
    <w:p w:rsidR="00000000" w:rsidRDefault="00194FA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7947.9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4615.3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186.1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b/>
                <w:bCs/>
                <w:color w:val="000000"/>
                <w:sz w:val="20"/>
                <w:szCs w:val="20"/>
              </w:rPr>
            </w:pPr>
            <w:r>
              <w:rPr>
                <w:rFonts w:eastAsia="Times New Roman"/>
                <w:b/>
                <w:bCs/>
                <w:color w:val="000000"/>
                <w:sz w:val="20"/>
                <w:szCs w:val="20"/>
              </w:rPr>
              <w:t>Разом доходи (2000 + 2120 + 2240)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b/>
                <w:bCs/>
                <w:color w:val="000000"/>
                <w:sz w:val="20"/>
                <w:szCs w:val="20"/>
              </w:rPr>
            </w:pPr>
            <w:r>
              <w:rPr>
                <w:rFonts w:eastAsia="Times New Roman"/>
                <w:b/>
                <w:bCs/>
                <w:color w:val="000000"/>
                <w:sz w:val="20"/>
                <w:szCs w:val="20"/>
              </w:rPr>
              <w:t>2280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7949.0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4801.4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( 7322.1 )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( 3762.5 )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( 835.4 )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( 945.5 )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( 102.3 )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Разом витрати (2050 + 2180 + 2270)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( 8259.8 )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( 4708.0 )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Фінансовий результат до оподаткування (2268 - 2285)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-310.8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93.4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( 30.0 )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( 27.3 )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rPr>
                <w:rFonts w:eastAsia="Times New Roman"/>
                <w:color w:val="000000"/>
                <w:sz w:val="20"/>
                <w:szCs w:val="20"/>
              </w:rPr>
            </w:pPr>
            <w:r>
              <w:rPr>
                <w:rFonts w:eastAsia="Times New Roman"/>
                <w:color w:val="000000"/>
                <w:sz w:val="20"/>
                <w:szCs w:val="20"/>
              </w:rPr>
              <w:t>Чистий прибуток (збиток) (2290 - 2300)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xml:space="preserve">-340.8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194FAB">
            <w:pPr>
              <w:jc w:val="center"/>
              <w:rPr>
                <w:rFonts w:eastAsia="Times New Roman"/>
                <w:color w:val="000000"/>
                <w:sz w:val="20"/>
                <w:szCs w:val="20"/>
              </w:rPr>
            </w:pPr>
            <w:r>
              <w:rPr>
                <w:rFonts w:eastAsia="Times New Roman"/>
                <w:color w:val="000000"/>
                <w:sz w:val="20"/>
                <w:szCs w:val="20"/>
              </w:rPr>
              <w:t xml:space="preserve">66.1 </w:t>
            </w:r>
          </w:p>
        </w:tc>
      </w:tr>
    </w:tbl>
    <w:p w:rsidR="00000000" w:rsidRDefault="00194FAB">
      <w:pPr>
        <w:spacing w:after="240"/>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8260"/>
      </w:tblGrid>
      <w:tr w:rsidR="00000000">
        <w:tc>
          <w:tcPr>
            <w:tcW w:w="1000" w:type="pct"/>
            <w:tcMar>
              <w:top w:w="60" w:type="dxa"/>
              <w:left w:w="60" w:type="dxa"/>
              <w:bottom w:w="60" w:type="dxa"/>
              <w:right w:w="60" w:type="dxa"/>
            </w:tcMar>
            <w:hideMark/>
          </w:tcPr>
          <w:p w:rsidR="00000000" w:rsidRDefault="00194FAB">
            <w:pPr>
              <w:rPr>
                <w:rFonts w:eastAsia="Times New Roman"/>
                <w:b/>
                <w:bCs/>
                <w:color w:val="000000"/>
              </w:rPr>
            </w:pPr>
            <w:r>
              <w:rPr>
                <w:rFonts w:eastAsia="Times New Roman"/>
                <w:b/>
                <w:bCs/>
                <w:color w:val="000000"/>
              </w:rPr>
              <w:t>Примітки до балансу</w:t>
            </w:r>
          </w:p>
        </w:tc>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1. Товариство, що звiтує</w:t>
            </w:r>
            <w:r>
              <w:rPr>
                <w:rFonts w:eastAsia="Times New Roman"/>
                <w:color w:val="000000"/>
              </w:rPr>
              <w:br/>
            </w:r>
            <w:r>
              <w:rPr>
                <w:rFonts w:eastAsia="Times New Roman"/>
                <w:color w:val="000000"/>
              </w:rPr>
              <w:t>Приватне акцiонерне товариство «СПЕЦПЛАВ» є повним правонаступником всiх прав та обов’язкiв Закритого акцiонерного товариства «СПЕЦСПЛАВ», що перейменовано на виконання вимог Закону України «Про акцiонернi товариства».</w:t>
            </w:r>
            <w:r>
              <w:rPr>
                <w:rFonts w:eastAsia="Times New Roman"/>
                <w:color w:val="000000"/>
              </w:rPr>
              <w:br/>
              <w:t xml:space="preserve">Вiдокремлених пiдроздiлiв Товариство </w:t>
            </w:r>
            <w:r>
              <w:rPr>
                <w:rFonts w:eastAsia="Times New Roman"/>
                <w:color w:val="000000"/>
              </w:rPr>
              <w:t>не має.</w:t>
            </w:r>
            <w:r>
              <w:rPr>
                <w:rFonts w:eastAsia="Times New Roman"/>
                <w:color w:val="000000"/>
              </w:rPr>
              <w:br/>
              <w:t>ПрАТ «СПЕЦСПЛАВ» не знаходиться у складi об’єднань пiдприємств.</w:t>
            </w:r>
            <w:r>
              <w:rPr>
                <w:rFonts w:eastAsia="Times New Roman"/>
                <w:color w:val="000000"/>
              </w:rPr>
              <w:br/>
              <w:t>Статутний фонд ПрАТ «СПЕЦСПЛАВ» складає – 104 000.00 грн.</w:t>
            </w:r>
            <w:r>
              <w:rPr>
                <w:rFonts w:eastAsia="Times New Roman"/>
                <w:color w:val="000000"/>
              </w:rPr>
              <w:br/>
              <w:t>Акцiонерне товариство веде бухгалтерський облiк та складає фiнансову звiтнiсть вiдповiдно до обраної полiтики i Закону України</w:t>
            </w:r>
            <w:r>
              <w:rPr>
                <w:rFonts w:eastAsia="Times New Roman"/>
                <w:color w:val="000000"/>
              </w:rPr>
              <w:t xml:space="preserve"> «Про бухгалтерський облiк та фiнансову звiтнiсть України».</w:t>
            </w:r>
            <w:r>
              <w:rPr>
                <w:rFonts w:eastAsia="Times New Roman"/>
                <w:color w:val="000000"/>
              </w:rPr>
              <w:br/>
              <w:t>2. Основа складання фiнансової звiтностi</w:t>
            </w:r>
            <w:r>
              <w:rPr>
                <w:rFonts w:eastAsia="Times New Roman"/>
                <w:color w:val="000000"/>
              </w:rPr>
              <w:br/>
              <w:t>Представлена фiнансова звiтнiсть складена у вiдповiдностi до загально прийнятих нацiональних правил – «Положень (стандартiв) бухгалтерського облiку». В осн</w:t>
            </w:r>
            <w:r>
              <w:rPr>
                <w:rFonts w:eastAsia="Times New Roman"/>
                <w:color w:val="000000"/>
              </w:rPr>
              <w:t>ову покладенi основнi вимоги П(С)БО № 1 «Загальнi вимоги до фiнансової звiтностi». Для складання фiнансової звiтностi керiвництво виконує оцiнку вiдображених у фiнансової звiтностi активiв, пасивiв, доходiв та витрат виходячи з концепцiї безперервного функ</w:t>
            </w:r>
            <w:r>
              <w:rPr>
                <w:rFonts w:eastAsia="Times New Roman"/>
                <w:color w:val="000000"/>
              </w:rPr>
              <w:t>цiонування.</w:t>
            </w:r>
            <w:r>
              <w:rPr>
                <w:rFonts w:eastAsia="Times New Roman"/>
                <w:color w:val="000000"/>
              </w:rPr>
              <w:br/>
              <w:t>Дата складання звiтностi: станом на 31.12.2015 року.</w:t>
            </w:r>
            <w:r>
              <w:rPr>
                <w:rFonts w:eastAsia="Times New Roman"/>
                <w:color w:val="000000"/>
              </w:rPr>
              <w:br/>
              <w:t>Звiтнiсть представлена у тисячах гривень з одним десятковим знаком.</w:t>
            </w:r>
            <w:r>
              <w:rPr>
                <w:rFonts w:eastAsia="Times New Roman"/>
                <w:color w:val="000000"/>
              </w:rPr>
              <w:br/>
              <w:t>3. Iстотнi облiковi полiтики</w:t>
            </w:r>
            <w:r>
              <w:rPr>
                <w:rFonts w:eastAsia="Times New Roman"/>
                <w:color w:val="000000"/>
              </w:rPr>
              <w:br/>
              <w:t>Акцiонерне товариство прийняло облiкову полiтику у вiдповiдностi до Закону України «Про бухгал</w:t>
            </w:r>
            <w:r>
              <w:rPr>
                <w:rFonts w:eastAsia="Times New Roman"/>
                <w:color w:val="000000"/>
              </w:rPr>
              <w:t>терський облiк та фiнансову звiтнiсть в Українi», затверджену наказом № 1 вiд 03.01.2012, якою встановило наступнi принципи та оцiнки:</w:t>
            </w:r>
            <w:r>
              <w:rPr>
                <w:rFonts w:eastAsia="Times New Roman"/>
                <w:color w:val="000000"/>
              </w:rPr>
              <w:br/>
              <w:t>3.1. Нематерiальнi активи</w:t>
            </w:r>
            <w:r>
              <w:rPr>
                <w:rFonts w:eastAsia="Times New Roman"/>
                <w:color w:val="000000"/>
              </w:rPr>
              <w:br/>
              <w:t>Термiн використання нематерiальних активiв визначається по кожному об’єкту окремо в момент зара</w:t>
            </w:r>
            <w:r>
              <w:rPr>
                <w:rFonts w:eastAsia="Times New Roman"/>
                <w:color w:val="000000"/>
              </w:rPr>
              <w:t xml:space="preserve">хування на баланс виходячи iз: </w:t>
            </w:r>
            <w:r>
              <w:rPr>
                <w:rFonts w:eastAsia="Times New Roman"/>
                <w:color w:val="000000"/>
              </w:rPr>
              <w:br/>
              <w:t>термiну корисного використання подiбних активiв;</w:t>
            </w:r>
            <w:r>
              <w:rPr>
                <w:rFonts w:eastAsia="Times New Roman"/>
                <w:color w:val="000000"/>
              </w:rPr>
              <w:br/>
              <w:t>передбачуваного морального зносу.</w:t>
            </w:r>
            <w:r>
              <w:rPr>
                <w:rFonts w:eastAsia="Times New Roman"/>
                <w:color w:val="000000"/>
              </w:rPr>
              <w:br/>
              <w:t>Амортизацiя нематерiальних активiв здiйснюється прямолiнiйним методом, виходячи iз визначеного строку корисного використання.</w:t>
            </w:r>
            <w:r>
              <w:rPr>
                <w:rFonts w:eastAsia="Times New Roman"/>
                <w:color w:val="000000"/>
              </w:rPr>
              <w:br/>
              <w:t>Нематериальнi а</w:t>
            </w:r>
            <w:r>
              <w:rPr>
                <w:rFonts w:eastAsia="Times New Roman"/>
                <w:color w:val="000000"/>
              </w:rPr>
              <w:t>ктиви на кiнець року вiдсутнi.</w:t>
            </w:r>
            <w:r>
              <w:rPr>
                <w:rFonts w:eastAsia="Times New Roman"/>
                <w:color w:val="000000"/>
              </w:rPr>
              <w:br/>
              <w:t>3.2. Основнi засоби</w:t>
            </w:r>
            <w:r>
              <w:rPr>
                <w:rFonts w:eastAsia="Times New Roman"/>
                <w:color w:val="000000"/>
              </w:rPr>
              <w:br/>
              <w:t>Включають активи у матерiальної формi, вартiсть придбання яких перевищує 6 000.00 грн.</w:t>
            </w:r>
            <w:r>
              <w:rPr>
                <w:rFonts w:eastAsia="Times New Roman"/>
                <w:color w:val="000000"/>
              </w:rPr>
              <w:br/>
              <w:t>Термiн корисного використання встановлюється бiльше одного року.</w:t>
            </w:r>
            <w:r>
              <w:rPr>
                <w:rFonts w:eastAsia="Times New Roman"/>
                <w:color w:val="000000"/>
              </w:rPr>
              <w:br/>
              <w:t>Амортизацiя основних засобiв здiйснюється прямолiнiйн</w:t>
            </w:r>
            <w:r>
              <w:rPr>
                <w:rFonts w:eastAsia="Times New Roman"/>
                <w:color w:val="000000"/>
              </w:rPr>
              <w:t>им методом по строку корисного використання.</w:t>
            </w:r>
            <w:r>
              <w:rPr>
                <w:rFonts w:eastAsia="Times New Roman"/>
                <w:color w:val="000000"/>
              </w:rPr>
              <w:br/>
              <w:t>До малоцiнних необоротних матерiальних активiв вiдносяться необоротнi матерiальнi активи, строк використання яких бiльше 1 року i вартiсть придбання яких менше 6 000.00 грн.</w:t>
            </w:r>
            <w:r>
              <w:rPr>
                <w:rFonts w:eastAsia="Times New Roman"/>
                <w:color w:val="000000"/>
              </w:rPr>
              <w:br/>
              <w:t>Малоцiннi необоротнi матерiальнi акти</w:t>
            </w:r>
            <w:r>
              <w:rPr>
                <w:rFonts w:eastAsia="Times New Roman"/>
                <w:color w:val="000000"/>
              </w:rPr>
              <w:t>ви амортизуються в першому мiсяцi використання об’єктiв у розмiрi 100% їх вартостi.</w:t>
            </w:r>
            <w:r>
              <w:rPr>
                <w:rFonts w:eastAsia="Times New Roman"/>
                <w:color w:val="000000"/>
              </w:rPr>
              <w:br/>
              <w:t>Переоцiнка основних засобiв здiйснюється у випадку,якщо залишкова вартiсть суттєво (бiльш нiж на 10%) вiдрiзняється вiд справедливої вартостi на дату балансу.</w:t>
            </w:r>
            <w:r>
              <w:rPr>
                <w:rFonts w:eastAsia="Times New Roman"/>
                <w:color w:val="000000"/>
              </w:rPr>
              <w:br/>
              <w:t>Аналiтичний т</w:t>
            </w:r>
            <w:r>
              <w:rPr>
                <w:rFonts w:eastAsia="Times New Roman"/>
                <w:color w:val="000000"/>
              </w:rPr>
              <w:t>а синтетичний облiк основних фондiв вiдповiдає чинному законодавству. Переоцiнка основних засобiв не здiйснювалась.</w:t>
            </w:r>
            <w:r>
              <w:rPr>
                <w:rFonts w:eastAsia="Times New Roman"/>
                <w:color w:val="000000"/>
              </w:rPr>
              <w:br/>
              <w:t>3.3. Дебiторська заборгованiсть</w:t>
            </w:r>
            <w:r>
              <w:rPr>
                <w:rFonts w:eastAsia="Times New Roman"/>
                <w:color w:val="000000"/>
              </w:rPr>
              <w:br/>
              <w:t>Формування у бухгалтерському облiку iнформацiї про дебiторську заборгованiсть та її розкриття у фiнансовiй з</w:t>
            </w:r>
            <w:r>
              <w:rPr>
                <w:rFonts w:eastAsia="Times New Roman"/>
                <w:color w:val="000000"/>
              </w:rPr>
              <w:t>вiтностi вiдповiдає вимогам П(С)БО №10 «Дебiторська заборгованiсть».</w:t>
            </w:r>
            <w:r>
              <w:rPr>
                <w:rFonts w:eastAsia="Times New Roman"/>
                <w:color w:val="000000"/>
              </w:rPr>
              <w:br/>
              <w:t>Дебiторська заборгованiсть класифiкується на поточну та довгострокову заборгованiсть.</w:t>
            </w:r>
            <w:r>
              <w:rPr>
                <w:rFonts w:eastAsia="Times New Roman"/>
                <w:color w:val="000000"/>
              </w:rPr>
              <w:br/>
              <w:t>Довгострокової дебiторської заборгованостi на Товариствi немає.</w:t>
            </w:r>
            <w:r>
              <w:rPr>
                <w:rFonts w:eastAsia="Times New Roman"/>
                <w:color w:val="000000"/>
              </w:rPr>
              <w:br/>
              <w:t>Станом на 31.12.2015 р. поточна дебiт</w:t>
            </w:r>
            <w:r>
              <w:rPr>
                <w:rFonts w:eastAsia="Times New Roman"/>
                <w:color w:val="000000"/>
              </w:rPr>
              <w:t>орська заборгованiсть склала 2 138.4 тис . грн.</w:t>
            </w:r>
            <w:r>
              <w:rPr>
                <w:rFonts w:eastAsia="Times New Roman"/>
                <w:color w:val="000000"/>
              </w:rPr>
              <w:br/>
              <w:t>Резерв сумнiвних боргiв не нараховувався.</w:t>
            </w:r>
            <w:r>
              <w:rPr>
                <w:rFonts w:eastAsia="Times New Roman"/>
                <w:color w:val="000000"/>
              </w:rPr>
              <w:br/>
              <w:t>3.4. Облiк грошових коштiв</w:t>
            </w:r>
            <w:r>
              <w:rPr>
                <w:rFonts w:eastAsia="Times New Roman"/>
                <w:color w:val="000000"/>
              </w:rPr>
              <w:br/>
              <w:t>Облiк касових операцiй ведеться згiдно Положення про ведення касових операцiй в нацiональнiй валютi України, затвердженого постановою Нацiо</w:t>
            </w:r>
            <w:r>
              <w:rPr>
                <w:rFonts w:eastAsia="Times New Roman"/>
                <w:color w:val="000000"/>
              </w:rPr>
              <w:t>нального банку України вiд 15.12.2004 р. №637 Аналiтичний облiк операцiй на розрахунковому рахунку вiдповiдає даним виписок iз банкiвських рахункiв.</w:t>
            </w:r>
            <w:r>
              <w:rPr>
                <w:rFonts w:eastAsia="Times New Roman"/>
                <w:color w:val="000000"/>
              </w:rPr>
              <w:br/>
              <w:t>3.5. Забезпечення i резерви</w:t>
            </w:r>
            <w:r>
              <w:rPr>
                <w:rFonts w:eastAsia="Times New Roman"/>
                <w:color w:val="000000"/>
              </w:rPr>
              <w:br/>
              <w:t>Товариством не створюються резерви на виплату вiдпусток працiвникам, що не вiдп</w:t>
            </w:r>
            <w:r>
              <w:rPr>
                <w:rFonts w:eastAsia="Times New Roman"/>
                <w:color w:val="000000"/>
              </w:rPr>
              <w:t>овiдає Положенню (Стандарту) Бухгалтерського Облiку № 26 «Виплати працiвникам».</w:t>
            </w:r>
            <w:r>
              <w:rPr>
                <w:rFonts w:eastAsia="Times New Roman"/>
                <w:color w:val="000000"/>
              </w:rPr>
              <w:br/>
              <w:t>3.6. Облiк зобов'язань</w:t>
            </w:r>
            <w:r>
              <w:rPr>
                <w:rFonts w:eastAsia="Times New Roman"/>
                <w:color w:val="000000"/>
              </w:rPr>
              <w:br/>
              <w:t>Визнання, облiк та оцiнка зобов'язань здiйснюється вiдповiдно до П(С)БО 11 «Зобов'язання». Загальна сума зобов'язань на Товариствi станом на 31.12.2015 р</w:t>
            </w:r>
            <w:r>
              <w:rPr>
                <w:rFonts w:eastAsia="Times New Roman"/>
                <w:color w:val="000000"/>
              </w:rPr>
              <w:t>. складає 3 427.5 тис. грн.</w:t>
            </w:r>
            <w:r>
              <w:rPr>
                <w:rFonts w:eastAsia="Times New Roman"/>
                <w:color w:val="000000"/>
              </w:rPr>
              <w:br/>
              <w:t>3.7. Запаси</w:t>
            </w:r>
            <w:r>
              <w:rPr>
                <w:rFonts w:eastAsia="Times New Roman"/>
                <w:color w:val="000000"/>
              </w:rPr>
              <w:br/>
              <w:t>Оцiнка запасiв (матерiалiв, сировини, палива i виробiв) при вiдпуску у виробництво чи iншому вибуттi здiйснюється за собiвартiстю перших за часом надходження запасiв (ФIФО).</w:t>
            </w:r>
          </w:p>
        </w:tc>
      </w:tr>
      <w:tr w:rsidR="00000000">
        <w:tc>
          <w:tcPr>
            <w:tcW w:w="1000" w:type="pct"/>
            <w:tcMar>
              <w:top w:w="60" w:type="dxa"/>
              <w:left w:w="60" w:type="dxa"/>
              <w:bottom w:w="60" w:type="dxa"/>
              <w:right w:w="60" w:type="dxa"/>
            </w:tcMar>
            <w:hideMark/>
          </w:tcPr>
          <w:p w:rsidR="00000000" w:rsidRDefault="00194FAB">
            <w:pPr>
              <w:rPr>
                <w:rFonts w:eastAsia="Times New Roman"/>
                <w:b/>
                <w:bCs/>
                <w:color w:val="000000"/>
              </w:rPr>
            </w:pPr>
            <w:r>
              <w:rPr>
                <w:rFonts w:eastAsia="Times New Roman"/>
                <w:b/>
                <w:bCs/>
                <w:color w:val="000000"/>
              </w:rPr>
              <w:t>Примітки до звіту про фінансові резул</w:t>
            </w:r>
            <w:r>
              <w:rPr>
                <w:rFonts w:eastAsia="Times New Roman"/>
                <w:b/>
                <w:bCs/>
                <w:color w:val="000000"/>
              </w:rPr>
              <w:t>ьтати</w:t>
            </w:r>
          </w:p>
        </w:tc>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Доходи та витрати</w:t>
            </w:r>
            <w:r>
              <w:rPr>
                <w:rFonts w:eastAsia="Times New Roman"/>
                <w:color w:val="000000"/>
              </w:rPr>
              <w:br/>
              <w:t>Визнання, класифiкацiя та вiдображення доходiв здiйснюється за методом нарахування та за видами дiяльностi що проводяться пiдприємством.</w:t>
            </w:r>
            <w:r>
              <w:rPr>
                <w:rFonts w:eastAsia="Times New Roman"/>
                <w:color w:val="000000"/>
              </w:rPr>
              <w:br/>
              <w:t>Витрати вiдображаються в Балансi пiдприємства одночасно зi зменшенням активiв або зi збiльшенн</w:t>
            </w:r>
            <w:r>
              <w:rPr>
                <w:rFonts w:eastAsia="Times New Roman"/>
                <w:color w:val="000000"/>
              </w:rPr>
              <w:t>ям зобов'язань, а в Звiтi про фiнансовi результати - одночасно з доходами, для отримання яких понесенi витрати.</w:t>
            </w:r>
            <w:r>
              <w:rPr>
                <w:rFonts w:eastAsia="Times New Roman"/>
                <w:color w:val="000000"/>
              </w:rPr>
              <w:br/>
              <w:t>Базою розподiлу загальновиробничих витрат вважаються прямi матерiальнi витрати.</w:t>
            </w:r>
            <w:r>
              <w:rPr>
                <w:rFonts w:eastAsia="Times New Roman"/>
                <w:color w:val="000000"/>
              </w:rPr>
              <w:br/>
              <w:t>Перелiк статей калькулювання виробничої собiвартостi робiт, посл</w:t>
            </w:r>
            <w:r>
              <w:rPr>
                <w:rFonts w:eastAsia="Times New Roman"/>
                <w:color w:val="000000"/>
              </w:rPr>
              <w:t>уг:</w:t>
            </w:r>
            <w:r>
              <w:rPr>
                <w:rFonts w:eastAsia="Times New Roman"/>
                <w:color w:val="000000"/>
              </w:rPr>
              <w:br/>
              <w:t>- прямi матерiальнi витрати;</w:t>
            </w:r>
            <w:r>
              <w:rPr>
                <w:rFonts w:eastAsia="Times New Roman"/>
                <w:color w:val="000000"/>
              </w:rPr>
              <w:br/>
              <w:t>- прямi витрати на оплату працi, та нарахування на ФОП;</w:t>
            </w:r>
            <w:r>
              <w:rPr>
                <w:rFonts w:eastAsia="Times New Roman"/>
                <w:color w:val="000000"/>
              </w:rPr>
              <w:br/>
              <w:t>- iншi прямi витрати;</w:t>
            </w:r>
            <w:r>
              <w:rPr>
                <w:rFonts w:eastAsia="Times New Roman"/>
                <w:color w:val="000000"/>
              </w:rPr>
              <w:br/>
              <w:t>- змiннi загальновиробничi витрати та розподiленi постiйнi загальновиробничi витрати.</w:t>
            </w:r>
            <w:r>
              <w:rPr>
                <w:rFonts w:eastAsia="Times New Roman"/>
                <w:color w:val="000000"/>
              </w:rPr>
              <w:br/>
              <w:t>Управлiння фiнансовими ризиками</w:t>
            </w:r>
            <w:r>
              <w:rPr>
                <w:rFonts w:eastAsia="Times New Roman"/>
                <w:color w:val="000000"/>
              </w:rPr>
              <w:br/>
              <w:t>Фiнансовiй дiяльностi прита</w:t>
            </w:r>
            <w:r>
              <w:rPr>
                <w:rFonts w:eastAsia="Times New Roman"/>
                <w:color w:val="000000"/>
              </w:rPr>
              <w:t>манний ризик, яким управляють за допомогою постiйного процесу виявлення, оцiнки та контролю ризикiв, з урахуванням лiмiтiв ризику та iнших засобiв контролю. Процес управлiння ризиками є вирiшальним для постiйної прибутковостi Товариства. На дiяльнiсть ПрАТ</w:t>
            </w:r>
            <w:r>
              <w:rPr>
                <w:rFonts w:eastAsia="Times New Roman"/>
                <w:color w:val="000000"/>
              </w:rPr>
              <w:t xml:space="preserve"> «СПЕЦСПЛАВ» впливають наступнi ризики:</w:t>
            </w:r>
            <w:r>
              <w:rPr>
                <w:rFonts w:eastAsia="Times New Roman"/>
                <w:color w:val="000000"/>
              </w:rPr>
              <w:br/>
              <w:t xml:space="preserve">• Кредитний ризик - ризик того, що одна сторона контракту про фiнансовий iнструмент не зможе виконати зобов’язання i це буде причиною виникнення фiнансового збитку iншої сторони. </w:t>
            </w:r>
            <w:r>
              <w:rPr>
                <w:rFonts w:eastAsia="Times New Roman"/>
                <w:color w:val="000000"/>
              </w:rPr>
              <w:br/>
              <w:t>• Ризик лiквiдностi – ризик того, що</w:t>
            </w:r>
            <w:r>
              <w:rPr>
                <w:rFonts w:eastAsia="Times New Roman"/>
                <w:color w:val="000000"/>
              </w:rPr>
              <w:t xml:space="preserve"> Товариство матиме труднощi при виконаннi зобов’язань, пов’язаних iз фiнансовими зобов’язаннями, що погашаються шляхом поставки грошових коштiв або iншого фiнансового активу. Товариство здiйснює ретельне управлiння i контроль за лiквiднiстю. Товариство вик</w:t>
            </w:r>
            <w:r>
              <w:rPr>
                <w:rFonts w:eastAsia="Times New Roman"/>
                <w:color w:val="000000"/>
              </w:rPr>
              <w:t>ористовує процедури детального бюджетування i прогнозування руху грошових коштiв, щоб упевнитися в наявностi ресурсiв, необхiдних для своєчасної оплати своїх зобов’язань.</w:t>
            </w:r>
            <w:r>
              <w:rPr>
                <w:rFonts w:eastAsia="Times New Roman"/>
                <w:color w:val="000000"/>
              </w:rPr>
              <w:br/>
              <w:t>• Ринковий ризик – ризик того, що справедлива вартiсть або майбутнi грошовi потоки вi</w:t>
            </w:r>
            <w:r>
              <w:rPr>
                <w:rFonts w:eastAsia="Times New Roman"/>
                <w:color w:val="000000"/>
              </w:rPr>
              <w:t>д фiнансового iнструмента коливатимуться внаслiдок змiн ринкових цiн. Ринковi ризики пов'язанi з невизначенiстю коливань ринкової кон'юнктури - цiновими та курсовими ризиками, процентним ризиком, лiквiднiстю i т.п. - i чутливiстю до цих коливань несучих ри</w:t>
            </w:r>
            <w:r>
              <w:rPr>
                <w:rFonts w:eastAsia="Times New Roman"/>
                <w:color w:val="000000"/>
              </w:rPr>
              <w:t>зики об'єктiв (наприклад, активiв).</w:t>
            </w:r>
            <w:r>
              <w:rPr>
                <w:rFonts w:eastAsia="Times New Roman"/>
                <w:color w:val="000000"/>
              </w:rPr>
              <w:br/>
              <w:t xml:space="preserve">• Операцiйний ризик – ризик збиткiв внаслiдок неадекватних або помилкових внутрiшнiх процесiв, дiй працiвникiв Товариства та систем, або зовнiшнiх подiй. Товариство здiйснюється постiйний монiторинг операцiйних подiй на </w:t>
            </w:r>
            <w:r>
              <w:rPr>
                <w:rFonts w:eastAsia="Times New Roman"/>
                <w:color w:val="000000"/>
              </w:rPr>
              <w:t>мiсцевому ринку та забезпечує вчасне реагування на них. Важливим елементом системи управлiння операцiйним ризиком Товариство є заходи з обмеження (контролю) операцiйних ризикiв.</w:t>
            </w:r>
            <w:r>
              <w:rPr>
                <w:rFonts w:eastAsia="Times New Roman"/>
                <w:color w:val="000000"/>
              </w:rPr>
              <w:br/>
              <w:t>• Юридичний ризик - в процесi звичайної дiяльностi Товариство не залучено в су</w:t>
            </w:r>
            <w:r>
              <w:rPr>
                <w:rFonts w:eastAsia="Times New Roman"/>
                <w:color w:val="000000"/>
              </w:rPr>
              <w:t>дових розглядiв i до нього не висуваються iншi претензiї.</w:t>
            </w:r>
          </w:p>
        </w:tc>
      </w:tr>
      <w:tr w:rsidR="00000000">
        <w:tc>
          <w:tcPr>
            <w:tcW w:w="1000" w:type="pct"/>
            <w:tcMar>
              <w:top w:w="60" w:type="dxa"/>
              <w:left w:w="60" w:type="dxa"/>
              <w:bottom w:w="60" w:type="dxa"/>
              <w:right w:w="60" w:type="dxa"/>
            </w:tcMar>
            <w:hideMark/>
          </w:tcPr>
          <w:p w:rsidR="00000000" w:rsidRDefault="00194FAB">
            <w:pP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Кiрнос Олег Якович</w:t>
            </w:r>
          </w:p>
        </w:tc>
      </w:tr>
      <w:tr w:rsidR="00000000">
        <w:tc>
          <w:tcPr>
            <w:tcW w:w="1000" w:type="pct"/>
            <w:tcMar>
              <w:top w:w="60" w:type="dxa"/>
              <w:left w:w="60" w:type="dxa"/>
              <w:bottom w:w="60" w:type="dxa"/>
              <w:right w:w="60" w:type="dxa"/>
            </w:tcMar>
            <w:hideMark/>
          </w:tcPr>
          <w:p w:rsidR="00000000" w:rsidRDefault="00194FAB">
            <w:pP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000000" w:rsidRDefault="00194FAB">
            <w:pPr>
              <w:rPr>
                <w:rFonts w:eastAsia="Times New Roman"/>
                <w:color w:val="000000"/>
              </w:rPr>
            </w:pPr>
            <w:r>
              <w:rPr>
                <w:rFonts w:eastAsia="Times New Roman"/>
                <w:color w:val="000000"/>
              </w:rPr>
              <w:t>Гофман Свiтлана Михайлiвна</w:t>
            </w:r>
          </w:p>
        </w:tc>
      </w:tr>
    </w:tbl>
    <w:p w:rsidR="00000000" w:rsidRDefault="00194FAB">
      <w:pPr>
        <w:rPr>
          <w:rFonts w:eastAsia="Times New Roman"/>
        </w:rPr>
      </w:pPr>
    </w:p>
    <w:sectPr w:rsidR="00000000">
      <w:pgSz w:w="11907" w:h="16840"/>
      <w:pgMar w:top="1134" w:right="851"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194FAB"/>
    <w:rsid w:val="0019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6384</Words>
  <Characters>41167</Characters>
  <Application>Microsoft Office Word</Application>
  <DocSecurity>0</DocSecurity>
  <Lines>343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2016-04-29T08:31:00Z</dcterms:created>
  <dcterms:modified xsi:type="dcterms:W3CDTF">2016-04-29T08:31:00Z</dcterms:modified>
</cp:coreProperties>
</file>